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DD0" w:rsidRPr="00E572F9" w:rsidRDefault="00BB6DD0" w:rsidP="00BB6DD0">
      <w:pPr>
        <w:pStyle w:val="Header"/>
        <w:tabs>
          <w:tab w:val="right" w:pos="8647"/>
        </w:tabs>
        <w:rPr>
          <w:rFonts w:eastAsia="Malgun Gothic"/>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w:t>
      </w:r>
      <w:r>
        <w:rPr>
          <w:rFonts w:eastAsia="Malgun Gothic" w:hint="eastAsia"/>
          <w:noProof w:val="0"/>
          <w:sz w:val="24"/>
          <w:szCs w:val="24"/>
          <w:lang w:val="en-GB" w:eastAsia="ko-KR"/>
        </w:rPr>
        <w:t>2</w:t>
      </w:r>
      <w:r w:rsidRPr="00EC3D19">
        <w:rPr>
          <w:noProof w:val="0"/>
          <w:sz w:val="24"/>
          <w:szCs w:val="24"/>
          <w:lang w:val="en-GB"/>
        </w:rPr>
        <w:t xml:space="preserve"> </w:t>
      </w:r>
      <w:r w:rsidR="00AD1530">
        <w:rPr>
          <w:noProof w:val="0"/>
          <w:sz w:val="24"/>
          <w:szCs w:val="24"/>
          <w:lang w:val="en-GB"/>
        </w:rPr>
        <w:t>Meeting</w:t>
      </w:r>
      <w:r w:rsidRPr="00DB524B">
        <w:rPr>
          <w:rFonts w:eastAsia="Malgun Gothic" w:hint="eastAsia"/>
          <w:noProof w:val="0"/>
          <w:sz w:val="24"/>
          <w:szCs w:val="24"/>
          <w:lang w:val="en-GB" w:eastAsia="ko-KR"/>
        </w:rPr>
        <w:t xml:space="preserve"> </w:t>
      </w:r>
      <w:r w:rsidR="00AD1530">
        <w:rPr>
          <w:rFonts w:eastAsia="Malgun Gothic"/>
          <w:noProof w:val="0"/>
          <w:sz w:val="24"/>
          <w:szCs w:val="24"/>
          <w:lang w:val="en-GB" w:eastAsia="ko-KR"/>
        </w:rPr>
        <w:t>#</w:t>
      </w:r>
      <w:r w:rsidR="004721EB">
        <w:rPr>
          <w:rFonts w:eastAsia="Malgun Gothic" w:hint="eastAsia"/>
          <w:noProof w:val="0"/>
          <w:sz w:val="24"/>
          <w:szCs w:val="24"/>
          <w:lang w:val="en-GB" w:eastAsia="ko-KR"/>
        </w:rPr>
        <w:t>9</w:t>
      </w:r>
      <w:r w:rsidR="00723F87">
        <w:rPr>
          <w:rFonts w:eastAsia="Malgun Gothic" w:hint="eastAsia"/>
          <w:noProof w:val="0"/>
          <w:sz w:val="24"/>
          <w:szCs w:val="24"/>
          <w:lang w:val="en-GB" w:eastAsia="ko-KR"/>
        </w:rPr>
        <w:t>8</w:t>
      </w:r>
      <w:r w:rsidRPr="00EC3D19">
        <w:rPr>
          <w:bCs/>
          <w:noProof w:val="0"/>
          <w:sz w:val="24"/>
          <w:lang w:val="en-GB"/>
        </w:rPr>
        <w:tab/>
      </w:r>
      <w:r w:rsidRPr="007C247C">
        <w:rPr>
          <w:bCs/>
          <w:noProof w:val="0"/>
          <w:sz w:val="24"/>
          <w:lang w:val="en-GB" w:eastAsia="ja-JP"/>
        </w:rPr>
        <w:t>R</w:t>
      </w:r>
      <w:r w:rsidRPr="007C247C">
        <w:rPr>
          <w:rFonts w:eastAsia="Malgun Gothic" w:hint="eastAsia"/>
          <w:bCs/>
          <w:noProof w:val="0"/>
          <w:sz w:val="24"/>
          <w:lang w:val="en-GB" w:eastAsia="ko-KR"/>
        </w:rPr>
        <w:t>2</w:t>
      </w:r>
      <w:r w:rsidRPr="007C247C">
        <w:rPr>
          <w:bCs/>
          <w:noProof w:val="0"/>
          <w:sz w:val="24"/>
          <w:lang w:val="en-GB" w:eastAsia="ja-JP"/>
        </w:rPr>
        <w:t>-</w:t>
      </w:r>
      <w:r w:rsidRPr="007C247C">
        <w:rPr>
          <w:rFonts w:eastAsia="Malgun Gothic" w:hint="eastAsia"/>
          <w:bCs/>
          <w:noProof w:val="0"/>
          <w:sz w:val="24"/>
          <w:lang w:val="en-GB" w:eastAsia="ko-KR"/>
        </w:rPr>
        <w:t>170</w:t>
      </w:r>
      <w:r w:rsidR="00C2597D">
        <w:rPr>
          <w:rFonts w:eastAsia="Malgun Gothic"/>
          <w:bCs/>
          <w:noProof w:val="0"/>
          <w:sz w:val="24"/>
          <w:lang w:val="en-GB" w:eastAsia="ko-KR"/>
        </w:rPr>
        <w:t>5381</w:t>
      </w:r>
    </w:p>
    <w:p w:rsidR="004A517B" w:rsidRDefault="00723F87" w:rsidP="00BB6DD0">
      <w:pPr>
        <w:pStyle w:val="Header"/>
        <w:tabs>
          <w:tab w:val="right" w:pos="9639"/>
        </w:tabs>
        <w:rPr>
          <w:rFonts w:eastAsia="Malgun Gothic"/>
          <w:bCs/>
          <w:noProof w:val="0"/>
          <w:sz w:val="24"/>
          <w:lang w:eastAsia="ko-KR"/>
        </w:rPr>
      </w:pPr>
      <w:r w:rsidRPr="00723F87">
        <w:rPr>
          <w:rFonts w:eastAsia="Malgun Gothic"/>
          <w:bCs/>
          <w:noProof w:val="0"/>
          <w:sz w:val="24"/>
          <w:lang w:eastAsia="ko-KR"/>
        </w:rPr>
        <w:t>Hangzhou, China, 15th – 19th May 2017</w:t>
      </w:r>
    </w:p>
    <w:p w:rsidR="00BB6DD0" w:rsidRPr="007C1EDD" w:rsidRDefault="00BB6DD0" w:rsidP="00BB6DD0">
      <w:pPr>
        <w:pStyle w:val="Header"/>
        <w:tabs>
          <w:tab w:val="right" w:pos="9639"/>
        </w:tabs>
        <w:rPr>
          <w:bCs/>
          <w:noProof w:val="0"/>
          <w:sz w:val="24"/>
          <w:lang w:val="en-GB" w:eastAsia="ja-JP"/>
        </w:rPr>
      </w:pPr>
      <w:r w:rsidRPr="007C1EDD">
        <w:rPr>
          <w:bCs/>
          <w:noProof w:val="0"/>
          <w:sz w:val="24"/>
          <w:lang w:val="en-GB"/>
        </w:rPr>
        <w:tab/>
      </w:r>
    </w:p>
    <w:p w:rsidR="00BB6DD0" w:rsidRPr="00290AB4" w:rsidRDefault="00BB6DD0" w:rsidP="00BB6DD0">
      <w:pPr>
        <w:pStyle w:val="CRCoverPage"/>
        <w:ind w:left="1980" w:hanging="1980"/>
        <w:rPr>
          <w:rFonts w:eastAsia="Malgun Gothic" w:cs="Arial"/>
          <w:b/>
          <w:bCs/>
          <w:sz w:val="24"/>
          <w:lang w:eastAsia="ko-KR"/>
        </w:rPr>
      </w:pPr>
      <w:r w:rsidRPr="007C1EDD">
        <w:rPr>
          <w:rFonts w:cs="Arial"/>
          <w:b/>
          <w:bCs/>
          <w:sz w:val="24"/>
        </w:rPr>
        <w:t>Agenda item:</w:t>
      </w:r>
      <w:r w:rsidRPr="007C1EDD">
        <w:rPr>
          <w:rFonts w:cs="Arial"/>
          <w:b/>
          <w:bCs/>
          <w:sz w:val="24"/>
        </w:rPr>
        <w:tab/>
      </w:r>
      <w:r w:rsidR="0040176B">
        <w:rPr>
          <w:rFonts w:eastAsiaTheme="minorEastAsia" w:cs="Arial"/>
          <w:b/>
          <w:bCs/>
          <w:sz w:val="24"/>
          <w:lang w:eastAsia="ko-KR"/>
        </w:rPr>
        <w:t>10</w:t>
      </w:r>
      <w:r w:rsidR="004A517B">
        <w:rPr>
          <w:rFonts w:eastAsiaTheme="minorEastAsia" w:cs="Arial" w:hint="eastAsia"/>
          <w:b/>
          <w:bCs/>
          <w:sz w:val="24"/>
          <w:lang w:eastAsia="ko-KR"/>
        </w:rPr>
        <w:t>.</w:t>
      </w:r>
      <w:r w:rsidR="0040176B">
        <w:rPr>
          <w:rFonts w:eastAsiaTheme="minorEastAsia" w:cs="Arial"/>
          <w:b/>
          <w:bCs/>
          <w:sz w:val="24"/>
          <w:lang w:eastAsia="ko-KR"/>
        </w:rPr>
        <w:t>2</w:t>
      </w:r>
    </w:p>
    <w:p w:rsidR="00BB6DD0" w:rsidRPr="00EC3D19" w:rsidRDefault="00BB6DD0" w:rsidP="00BB6DD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E57050">
        <w:rPr>
          <w:rFonts w:ascii="Arial" w:hAnsi="Arial" w:cs="Arial"/>
          <w:b/>
          <w:bCs/>
          <w:sz w:val="24"/>
        </w:rPr>
        <w:t xml:space="preserve">, ITL, </w:t>
      </w:r>
      <w:r w:rsidR="00D91B8C">
        <w:rPr>
          <w:rFonts w:ascii="Arial" w:hAnsi="Arial" w:cs="Arial"/>
          <w:b/>
          <w:bCs/>
          <w:sz w:val="24"/>
        </w:rPr>
        <w:t>VIVO</w:t>
      </w:r>
      <w:r w:rsidR="00E57050">
        <w:rPr>
          <w:rFonts w:ascii="Arial" w:hAnsi="Arial" w:cs="Arial"/>
          <w:b/>
          <w:bCs/>
          <w:sz w:val="24"/>
        </w:rPr>
        <w:t xml:space="preserve"> </w:t>
      </w:r>
      <w:r>
        <w:rPr>
          <w:rFonts w:ascii="Arial" w:hAnsi="Arial" w:cs="Arial"/>
          <w:b/>
          <w:bCs/>
          <w:sz w:val="24"/>
        </w:rPr>
        <w:tab/>
      </w:r>
    </w:p>
    <w:p w:rsidR="00BB6DD0" w:rsidRPr="000650F4" w:rsidRDefault="00BB6DD0" w:rsidP="00BB6DD0">
      <w:pPr>
        <w:ind w:left="1985" w:hanging="1985"/>
        <w:rPr>
          <w:rFonts w:ascii="Arial" w:eastAsia="Malgun Gothic"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4C7070">
        <w:rPr>
          <w:rFonts w:ascii="Arial" w:eastAsiaTheme="minorEastAsia" w:hAnsi="Arial" w:cs="Arial" w:hint="eastAsia"/>
          <w:b/>
          <w:bCs/>
          <w:sz w:val="24"/>
          <w:lang w:eastAsia="ko-KR"/>
        </w:rPr>
        <w:t xml:space="preserve">UE requirements </w:t>
      </w:r>
      <w:r w:rsidR="0058723F">
        <w:rPr>
          <w:rFonts w:ascii="Arial" w:eastAsiaTheme="minorEastAsia" w:hAnsi="Arial" w:cs="Arial"/>
          <w:b/>
          <w:bCs/>
          <w:sz w:val="24"/>
          <w:lang w:eastAsia="ko-KR"/>
        </w:rPr>
        <w:t xml:space="preserve">before and </w:t>
      </w:r>
      <w:r w:rsidR="00723F87">
        <w:rPr>
          <w:rFonts w:ascii="Arial" w:eastAsiaTheme="minorEastAsia" w:hAnsi="Arial" w:cs="Arial" w:hint="eastAsia"/>
          <w:b/>
          <w:bCs/>
          <w:sz w:val="24"/>
          <w:lang w:eastAsia="ko-KR"/>
        </w:rPr>
        <w:t>during</w:t>
      </w:r>
      <w:r w:rsidR="004C7070">
        <w:rPr>
          <w:rFonts w:ascii="Arial" w:eastAsiaTheme="minorEastAsia" w:hAnsi="Arial" w:cs="Arial" w:hint="eastAsia"/>
          <w:b/>
          <w:bCs/>
          <w:sz w:val="24"/>
          <w:lang w:eastAsia="ko-KR"/>
        </w:rPr>
        <w:t xml:space="preserve"> handover </w:t>
      </w:r>
    </w:p>
    <w:p w:rsidR="00BB6DD0" w:rsidRPr="00EC3D19" w:rsidRDefault="00BB6DD0" w:rsidP="00BB6DD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BB6DD0" w:rsidRPr="00EC3D19" w:rsidRDefault="00BB6DD0" w:rsidP="00BB6DD0">
      <w:pPr>
        <w:pStyle w:val="Heading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Pr="00EC3D19">
        <w:t>Introduction</w:t>
      </w:r>
    </w:p>
    <w:p w:rsidR="00E124CD" w:rsidRDefault="004C7070" w:rsidP="00BB6DD0">
      <w:pPr>
        <w:rPr>
          <w:rFonts w:eastAsia="Malgun Gothic"/>
          <w:lang w:eastAsia="ko-KR"/>
        </w:rPr>
      </w:pPr>
      <w:r>
        <w:rPr>
          <w:rFonts w:eastAsia="Malgun Gothic" w:hint="eastAsia"/>
          <w:lang w:eastAsia="ko-KR"/>
        </w:rPr>
        <w:t>RAN1 has sent LS to RAN2 to inform their agreement on NR [1]</w:t>
      </w:r>
      <w:r w:rsidR="00892426">
        <w:rPr>
          <w:rFonts w:eastAsia="Malgun Gothic" w:hint="eastAsia"/>
          <w:lang w:eastAsia="ko-KR"/>
        </w:rPr>
        <w:t>.</w:t>
      </w:r>
    </w:p>
    <w:tbl>
      <w:tblPr>
        <w:tblStyle w:val="TableGrid"/>
        <w:tblW w:w="0" w:type="auto"/>
        <w:tblLook w:val="04A0" w:firstRow="1" w:lastRow="0" w:firstColumn="1" w:lastColumn="0" w:noHBand="0" w:noVBand="1"/>
      </w:tblPr>
      <w:tblGrid>
        <w:gridCol w:w="9225"/>
      </w:tblGrid>
      <w:tr w:rsidR="00E124CD" w:rsidTr="00E124CD">
        <w:tc>
          <w:tcPr>
            <w:tcW w:w="9225" w:type="dxa"/>
          </w:tcPr>
          <w:p w:rsidR="00E124CD" w:rsidRPr="00D67911" w:rsidRDefault="00E124CD" w:rsidP="00E124CD">
            <w:pPr>
              <w:numPr>
                <w:ilvl w:val="0"/>
                <w:numId w:val="5"/>
              </w:numPr>
              <w:overflowPunct/>
              <w:autoSpaceDE/>
              <w:autoSpaceDN/>
              <w:adjustRightInd/>
              <w:spacing w:after="0"/>
              <w:textAlignment w:val="auto"/>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rsidR="00E124CD" w:rsidRPr="00E124CD" w:rsidRDefault="00E124CD" w:rsidP="00E124CD">
            <w:pPr>
              <w:numPr>
                <w:ilvl w:val="1"/>
                <w:numId w:val="5"/>
              </w:numPr>
              <w:overflowPunct/>
              <w:autoSpaceDE/>
              <w:autoSpaceDN/>
              <w:adjustRightInd/>
              <w:spacing w:after="0"/>
              <w:textAlignment w:val="auto"/>
              <w:rPr>
                <w:rFonts w:eastAsia="Malgun Gothic"/>
                <w:lang w:val="en-US" w:eastAsia="ko-KR"/>
              </w:rPr>
            </w:pPr>
            <w:r w:rsidRPr="00D67911">
              <w:rPr>
                <w:rFonts w:eastAsia="MS Mincho" w:hint="eastAsia"/>
                <w:lang w:val="en-US" w:eastAsia="ja-JP"/>
              </w:rPr>
              <w:t>Note: RAN1 assumes that RAN2 will check against to RAN2 requirements</w:t>
            </w:r>
          </w:p>
        </w:tc>
      </w:tr>
    </w:tbl>
    <w:p w:rsidR="00E124CD" w:rsidRDefault="00E124CD" w:rsidP="00BB6DD0">
      <w:pPr>
        <w:rPr>
          <w:rFonts w:eastAsia="Malgun Gothic"/>
          <w:lang w:eastAsia="ko-KR"/>
        </w:rPr>
      </w:pPr>
    </w:p>
    <w:p w:rsidR="00BB6DD0" w:rsidRPr="00A35E6E" w:rsidRDefault="00E124CD" w:rsidP="00BB6DD0">
      <w:pPr>
        <w:rPr>
          <w:rFonts w:eastAsia="Malgun Gothic"/>
          <w:lang w:eastAsia="ko-KR"/>
        </w:rPr>
      </w:pPr>
      <w:r>
        <w:rPr>
          <w:rFonts w:eastAsia="Malgun Gothic" w:hint="eastAsia"/>
          <w:lang w:eastAsia="ko-KR"/>
        </w:rPr>
        <w:t>The details of time index indication in PBCH shall be discussed in RAN1. However, it is RAN2</w:t>
      </w:r>
      <w:r>
        <w:rPr>
          <w:rFonts w:eastAsia="Malgun Gothic"/>
          <w:lang w:eastAsia="ko-KR"/>
        </w:rPr>
        <w:t>’</w:t>
      </w:r>
      <w:r>
        <w:rPr>
          <w:rFonts w:eastAsia="Malgun Gothic" w:hint="eastAsia"/>
          <w:lang w:eastAsia="ko-KR"/>
        </w:rPr>
        <w:t>s responsibility to clarify RAN2 requirement so that RAN1 can take them into account when designing NR channel</w:t>
      </w:r>
      <w:r w:rsidR="0070379E">
        <w:rPr>
          <w:rFonts w:eastAsia="Malgun Gothic" w:hint="eastAsia"/>
          <w:lang w:eastAsia="ko-KR"/>
        </w:rPr>
        <w:t xml:space="preserve">s. </w:t>
      </w:r>
    </w:p>
    <w:p w:rsidR="00BB6DD0" w:rsidRDefault="00BB6DD0" w:rsidP="00BB6DD0">
      <w:pPr>
        <w:pStyle w:val="Heading1"/>
        <w:numPr>
          <w:ilvl w:val="0"/>
          <w:numId w:val="0"/>
        </w:numPr>
        <w:ind w:left="432" w:hanging="432"/>
        <w:rPr>
          <w:rFonts w:eastAsia="Malgun Gothic"/>
          <w:lang w:eastAsia="ko-KR"/>
        </w:rPr>
      </w:pPr>
      <w:r>
        <w:rPr>
          <w:rFonts w:eastAsia="Malgun Gothic" w:hint="eastAsia"/>
          <w:lang w:eastAsia="ko-KR"/>
        </w:rPr>
        <w:t>2</w:t>
      </w:r>
      <w:r>
        <w:rPr>
          <w:rFonts w:eastAsia="Malgun Gothic" w:hint="eastAsia"/>
          <w:lang w:eastAsia="ko-KR"/>
        </w:rPr>
        <w:tab/>
      </w:r>
      <w:r w:rsidR="00E124CD">
        <w:rPr>
          <w:rFonts w:eastAsia="Malgun Gothic" w:hint="eastAsia"/>
          <w:lang w:eastAsia="ko-KR"/>
        </w:rPr>
        <w:t xml:space="preserve">RAN2 requirements </w:t>
      </w:r>
      <w:r w:rsidR="002E01B1">
        <w:rPr>
          <w:rFonts w:eastAsia="Malgun Gothic" w:hint="eastAsia"/>
          <w:lang w:eastAsia="ko-KR"/>
        </w:rPr>
        <w:t>upon handover</w:t>
      </w:r>
      <w:r w:rsidR="0092710A">
        <w:rPr>
          <w:rFonts w:eastAsia="Malgun Gothic"/>
          <w:lang w:eastAsia="ko-KR"/>
        </w:rPr>
        <w:t xml:space="preserve"> in LTE</w:t>
      </w:r>
      <w:r>
        <w:rPr>
          <w:rFonts w:eastAsia="Malgun Gothic" w:hint="eastAsia"/>
          <w:lang w:eastAsia="ko-KR"/>
        </w:rPr>
        <w:t xml:space="preserve"> </w:t>
      </w:r>
    </w:p>
    <w:p w:rsidR="002E01B1" w:rsidRDefault="002E01B1" w:rsidP="00BB6DD0">
      <w:pPr>
        <w:rPr>
          <w:rFonts w:eastAsia="Malgun Gothic"/>
          <w:lang w:eastAsia="ko-KR"/>
        </w:rPr>
      </w:pPr>
      <w:r>
        <w:rPr>
          <w:rFonts w:eastAsia="Malgun Gothic" w:hint="eastAsia"/>
          <w:lang w:eastAsia="ko-KR"/>
        </w:rPr>
        <w:t xml:space="preserve">Table 1 </w:t>
      </w:r>
      <w:proofErr w:type="gramStart"/>
      <w:r>
        <w:rPr>
          <w:rFonts w:eastAsia="Malgun Gothic" w:hint="eastAsia"/>
          <w:lang w:eastAsia="ko-KR"/>
        </w:rPr>
        <w:t>shows</w:t>
      </w:r>
      <w:proofErr w:type="gramEnd"/>
      <w:r>
        <w:rPr>
          <w:rFonts w:eastAsia="Malgun Gothic" w:hint="eastAsia"/>
          <w:lang w:eastAsia="ko-KR"/>
        </w:rPr>
        <w:t xml:space="preserve"> handover procedure specified in </w:t>
      </w:r>
      <w:r w:rsidR="001F5CF9">
        <w:rPr>
          <w:rFonts w:eastAsia="Malgun Gothic" w:hint="eastAsia"/>
          <w:lang w:eastAsia="ko-KR"/>
        </w:rPr>
        <w:t xml:space="preserve">section 5.3.5.4 of </w:t>
      </w:r>
      <w:r>
        <w:rPr>
          <w:rFonts w:eastAsia="Malgun Gothic" w:hint="eastAsia"/>
          <w:lang w:eastAsia="ko-KR"/>
        </w:rPr>
        <w:t>36.331.</w:t>
      </w:r>
    </w:p>
    <w:p w:rsidR="001F5CF9" w:rsidRDefault="00F44B4B" w:rsidP="00BB6DD0">
      <w:pPr>
        <w:rPr>
          <w:rFonts w:eastAsia="Malgun Gothic"/>
          <w:lang w:eastAsia="ko-KR"/>
        </w:rPr>
      </w:pPr>
      <w:r>
        <w:rPr>
          <w:rFonts w:eastAsia="Malgun Gothic" w:hint="eastAsia"/>
          <w:lang w:eastAsia="ko-KR"/>
        </w:rPr>
        <w:t>&lt;</w:t>
      </w:r>
      <w:r w:rsidR="001F5CF9">
        <w:rPr>
          <w:rFonts w:eastAsia="Malgun Gothic" w:hint="eastAsia"/>
          <w:lang w:eastAsia="ko-KR"/>
        </w:rPr>
        <w:t>Table 1</w:t>
      </w:r>
      <w:r>
        <w:rPr>
          <w:rFonts w:eastAsia="Malgun Gothic" w:hint="eastAsia"/>
          <w:lang w:eastAsia="ko-KR"/>
        </w:rPr>
        <w:t>&gt;</w:t>
      </w:r>
    </w:p>
    <w:tbl>
      <w:tblPr>
        <w:tblStyle w:val="TableGrid"/>
        <w:tblW w:w="0" w:type="auto"/>
        <w:tblLook w:val="04A0" w:firstRow="1" w:lastRow="0" w:firstColumn="1" w:lastColumn="0" w:noHBand="0" w:noVBand="1"/>
      </w:tblPr>
      <w:tblGrid>
        <w:gridCol w:w="9225"/>
      </w:tblGrid>
      <w:tr w:rsidR="001F5CF9" w:rsidTr="001F5CF9">
        <w:tc>
          <w:tcPr>
            <w:tcW w:w="9225" w:type="dxa"/>
          </w:tcPr>
          <w:p w:rsidR="001F5CF9" w:rsidRDefault="001F5CF9" w:rsidP="001F5CF9">
            <w:pPr>
              <w:rPr>
                <w:rFonts w:eastAsia="Malgun Gothic"/>
                <w:lang w:eastAsia="ko-KR"/>
              </w:rPr>
            </w:pPr>
          </w:p>
          <w:p w:rsidR="001F5CF9" w:rsidRPr="00A9351C" w:rsidRDefault="001F5CF9" w:rsidP="001F5CF9">
            <w:r w:rsidRPr="00A9351C">
              <w:t xml:space="preserve">If the </w:t>
            </w:r>
            <w:proofErr w:type="spellStart"/>
            <w:r w:rsidRPr="00A9351C">
              <w:rPr>
                <w:i/>
              </w:rPr>
              <w:t>RRCConnectionReconfiguration</w:t>
            </w:r>
            <w:proofErr w:type="spellEnd"/>
            <w:r w:rsidRPr="00A9351C">
              <w:t xml:space="preserve"> message includes the </w:t>
            </w:r>
            <w:proofErr w:type="spellStart"/>
            <w:r w:rsidRPr="00A9351C">
              <w:rPr>
                <w:i/>
              </w:rPr>
              <w:t>mobilityControlInfo</w:t>
            </w:r>
            <w:proofErr w:type="spellEnd"/>
            <w:r w:rsidRPr="00A9351C">
              <w:rPr>
                <w:i/>
              </w:rPr>
              <w:t xml:space="preserve"> </w:t>
            </w:r>
            <w:r w:rsidRPr="00A9351C">
              <w:t>and the</w:t>
            </w:r>
            <w:r w:rsidRPr="00A9351C">
              <w:rPr>
                <w:i/>
              </w:rPr>
              <w:t xml:space="preserve"> </w:t>
            </w:r>
            <w:r w:rsidRPr="00A9351C">
              <w:t>UE is able to comply with the configuration included in this message, the UE shall:</w:t>
            </w:r>
          </w:p>
          <w:p w:rsidR="001F5CF9" w:rsidRPr="00A9351C" w:rsidRDefault="001F5CF9" w:rsidP="001F5CF9">
            <w:pPr>
              <w:pStyle w:val="B1"/>
              <w:rPr>
                <w:lang w:eastAsia="ko-KR"/>
              </w:rPr>
            </w:pPr>
            <w:r>
              <w:rPr>
                <w:rFonts w:hint="eastAsia"/>
                <w:lang w:eastAsia="ko-KR"/>
              </w:rPr>
              <w:t>...</w:t>
            </w:r>
          </w:p>
          <w:p w:rsidR="001F5CF9" w:rsidRPr="00A9351C" w:rsidRDefault="001F5CF9" w:rsidP="001F5CF9">
            <w:pPr>
              <w:pStyle w:val="B1"/>
            </w:pPr>
            <w:r w:rsidRPr="00A9351C">
              <w:t>1&gt;</w:t>
            </w:r>
            <w:r w:rsidRPr="00A9351C">
              <w:tab/>
              <w:t xml:space="preserve">if the </w:t>
            </w:r>
            <w:proofErr w:type="spellStart"/>
            <w:r w:rsidRPr="00A9351C">
              <w:rPr>
                <w:i/>
              </w:rPr>
              <w:t>carrierFreq</w:t>
            </w:r>
            <w:proofErr w:type="spellEnd"/>
            <w:r w:rsidRPr="00A9351C">
              <w:t xml:space="preserve"> is included:</w:t>
            </w:r>
          </w:p>
          <w:p w:rsidR="001F5CF9" w:rsidRPr="00A9351C" w:rsidRDefault="001F5CF9" w:rsidP="001F5CF9">
            <w:pPr>
              <w:pStyle w:val="B2"/>
            </w:pPr>
            <w:r w:rsidRPr="00A9351C">
              <w:t>2&gt;</w:t>
            </w:r>
            <w:r w:rsidRPr="00A9351C">
              <w:tab/>
              <w:t xml:space="preserve">consider the target </w:t>
            </w:r>
            <w:proofErr w:type="spellStart"/>
            <w:r w:rsidRPr="00A9351C">
              <w:t>PCell</w:t>
            </w:r>
            <w:proofErr w:type="spellEnd"/>
            <w:r w:rsidRPr="00A9351C">
              <w:t xml:space="preserve"> to be one on the frequency indicated by the </w:t>
            </w:r>
            <w:proofErr w:type="spellStart"/>
            <w:r w:rsidRPr="00A9351C">
              <w:rPr>
                <w:i/>
              </w:rPr>
              <w:t>carrierFreq</w:t>
            </w:r>
            <w:proofErr w:type="spellEnd"/>
            <w:r w:rsidRPr="00A9351C">
              <w:t xml:space="preserve"> with a physical cell identity indicated by the </w:t>
            </w:r>
            <w:proofErr w:type="spellStart"/>
            <w:r w:rsidRPr="00A9351C">
              <w:rPr>
                <w:i/>
              </w:rPr>
              <w:t>targetPhysCellId</w:t>
            </w:r>
            <w:proofErr w:type="spellEnd"/>
            <w:r w:rsidRPr="00A9351C">
              <w:t>;</w:t>
            </w:r>
          </w:p>
          <w:p w:rsidR="001F5CF9" w:rsidRPr="00A9351C" w:rsidRDefault="001F5CF9" w:rsidP="001F5CF9">
            <w:pPr>
              <w:pStyle w:val="B1"/>
            </w:pPr>
            <w:r w:rsidRPr="00A9351C">
              <w:t>1&gt;</w:t>
            </w:r>
            <w:r w:rsidRPr="00A9351C">
              <w:tab/>
              <w:t>else:</w:t>
            </w:r>
          </w:p>
          <w:p w:rsidR="001F5CF9" w:rsidRPr="00A9351C" w:rsidRDefault="001F5CF9" w:rsidP="001F5CF9">
            <w:pPr>
              <w:pStyle w:val="B2"/>
            </w:pPr>
            <w:r w:rsidRPr="00A9351C">
              <w:t>2&gt;</w:t>
            </w:r>
            <w:r w:rsidRPr="00A9351C">
              <w:tab/>
              <w:t xml:space="preserve">consider the target </w:t>
            </w:r>
            <w:proofErr w:type="spellStart"/>
            <w:r w:rsidRPr="00A9351C">
              <w:t>PCell</w:t>
            </w:r>
            <w:proofErr w:type="spellEnd"/>
            <w:r w:rsidRPr="00A9351C">
              <w:t xml:space="preserve"> to be one on the frequency of the source </w:t>
            </w:r>
            <w:proofErr w:type="spellStart"/>
            <w:r w:rsidRPr="00A9351C">
              <w:t>PCell</w:t>
            </w:r>
            <w:proofErr w:type="spellEnd"/>
            <w:r w:rsidRPr="00A9351C">
              <w:t xml:space="preserve"> with a physical cell identity indicated by the </w:t>
            </w:r>
            <w:proofErr w:type="spellStart"/>
            <w:r w:rsidRPr="00A9351C">
              <w:rPr>
                <w:i/>
              </w:rPr>
              <w:t>targetPhysCellId</w:t>
            </w:r>
            <w:proofErr w:type="spellEnd"/>
            <w:r w:rsidRPr="00A9351C">
              <w:t>;</w:t>
            </w:r>
          </w:p>
          <w:p w:rsidR="001F5CF9" w:rsidRPr="00A9351C" w:rsidRDefault="001F5CF9" w:rsidP="001F5CF9">
            <w:pPr>
              <w:pStyle w:val="B1"/>
            </w:pPr>
            <w:r w:rsidRPr="00A9351C">
              <w:t>1&gt;</w:t>
            </w:r>
            <w:r w:rsidRPr="00A9351C">
              <w:tab/>
              <w:t xml:space="preserve">start </w:t>
            </w:r>
            <w:proofErr w:type="spellStart"/>
            <w:r w:rsidRPr="00A9351C">
              <w:t>synchronising</w:t>
            </w:r>
            <w:proofErr w:type="spellEnd"/>
            <w:r w:rsidRPr="00A9351C">
              <w:t xml:space="preserve"> to the DL of the target </w:t>
            </w:r>
            <w:proofErr w:type="spellStart"/>
            <w:r w:rsidRPr="00A9351C">
              <w:t>PCell</w:t>
            </w:r>
            <w:proofErr w:type="spellEnd"/>
            <w:r w:rsidRPr="00A9351C">
              <w:t>;</w:t>
            </w:r>
          </w:p>
          <w:p w:rsidR="001F5CF9" w:rsidRPr="00A9351C" w:rsidRDefault="001F5CF9" w:rsidP="001F5CF9">
            <w:pPr>
              <w:pStyle w:val="B3"/>
              <w:rPr>
                <w:lang w:eastAsia="ko-KR"/>
              </w:rPr>
            </w:pPr>
            <w:r>
              <w:rPr>
                <w:rFonts w:hint="eastAsia"/>
                <w:lang w:eastAsia="ko-KR"/>
              </w:rPr>
              <w:t>...</w:t>
            </w:r>
          </w:p>
          <w:p w:rsidR="001F5CF9" w:rsidRPr="00A9351C" w:rsidRDefault="001F5CF9" w:rsidP="001F5CF9">
            <w:pPr>
              <w:pStyle w:val="B1"/>
            </w:pPr>
            <w:r w:rsidRPr="00A9351C">
              <w:t>1&gt;</w:t>
            </w:r>
            <w:r w:rsidRPr="00A9351C">
              <w:tab/>
              <w:t xml:space="preserve">submit the </w:t>
            </w:r>
            <w:proofErr w:type="spellStart"/>
            <w:r w:rsidRPr="00A9351C">
              <w:rPr>
                <w:i/>
              </w:rPr>
              <w:t>RRCConnectionReconfigurationComplete</w:t>
            </w:r>
            <w:proofErr w:type="spellEnd"/>
            <w:r w:rsidRPr="00A9351C">
              <w:t xml:space="preserve"> message to lower layers for transmission;</w:t>
            </w:r>
          </w:p>
          <w:p w:rsidR="001F5CF9" w:rsidRPr="00A9351C" w:rsidRDefault="001F5CF9" w:rsidP="001F5CF9">
            <w:pPr>
              <w:pStyle w:val="B1"/>
            </w:pPr>
            <w:r w:rsidRPr="00A9351C">
              <w:t>1&gt;</w:t>
            </w:r>
            <w:r w:rsidRPr="00A9351C">
              <w:tab/>
              <w:t>if MAC successfully completes the random access procedure; or</w:t>
            </w:r>
          </w:p>
          <w:p w:rsidR="001F5CF9" w:rsidRPr="00A9351C" w:rsidRDefault="001F5CF9" w:rsidP="001F5CF9">
            <w:pPr>
              <w:pStyle w:val="B1"/>
            </w:pPr>
            <w:r w:rsidRPr="00A9351C">
              <w:t>1&gt;</w:t>
            </w:r>
            <w:r w:rsidRPr="00A9351C">
              <w:tab/>
              <w:t>if</w:t>
            </w:r>
            <w:r w:rsidRPr="00A9351C">
              <w:rPr>
                <w:noProof/>
              </w:rPr>
              <w:t xml:space="preserve"> MAC indicates the successful reception of a PDCCH transmission addressed to C-RNTI</w:t>
            </w:r>
            <w:r w:rsidRPr="00A9351C">
              <w:t>:</w:t>
            </w:r>
          </w:p>
          <w:p w:rsidR="001F5CF9" w:rsidRPr="00A9351C" w:rsidRDefault="001F5CF9" w:rsidP="001F5CF9">
            <w:pPr>
              <w:pStyle w:val="B2"/>
              <w:rPr>
                <w:lang w:eastAsia="ko-KR"/>
              </w:rPr>
            </w:pPr>
            <w:r>
              <w:rPr>
                <w:rFonts w:hint="eastAsia"/>
                <w:lang w:eastAsia="ko-KR"/>
              </w:rPr>
              <w:t>...</w:t>
            </w:r>
          </w:p>
          <w:p w:rsidR="001F5CF9" w:rsidRPr="00A9351C" w:rsidRDefault="001F5CF9" w:rsidP="001F5CF9">
            <w:pPr>
              <w:pStyle w:val="B2"/>
              <w:rPr>
                <w:rFonts w:eastAsia="SimSun"/>
                <w:lang w:eastAsia="zh-CN"/>
              </w:rPr>
            </w:pPr>
            <w:r w:rsidRPr="00A9351C">
              <w:t>2&gt;</w:t>
            </w:r>
            <w:r w:rsidRPr="00A9351C">
              <w:tab/>
            </w:r>
            <w:r w:rsidRPr="00CC7AF7">
              <w:rPr>
                <w:highlight w:val="yellow"/>
              </w:rPr>
              <w:t xml:space="preserve">apply the parts of the CQI reporting configuration, the scheduling request configuration and the sounding RS configuration that do not require the UE to know the SFN of the target </w:t>
            </w:r>
            <w:proofErr w:type="spellStart"/>
            <w:r w:rsidRPr="00CC7AF7">
              <w:rPr>
                <w:highlight w:val="yellow"/>
              </w:rPr>
              <w:t>PCell</w:t>
            </w:r>
            <w:proofErr w:type="spellEnd"/>
            <w:r w:rsidRPr="00A9351C">
              <w:t>, if any;</w:t>
            </w:r>
          </w:p>
          <w:p w:rsidR="001F5CF9" w:rsidRPr="00A9351C" w:rsidRDefault="001F5CF9" w:rsidP="001F5CF9">
            <w:pPr>
              <w:pStyle w:val="B2"/>
            </w:pPr>
            <w:r w:rsidRPr="00A9351C">
              <w:t>2&gt;</w:t>
            </w:r>
            <w:r w:rsidRPr="00A9351C">
              <w:tab/>
            </w:r>
            <w:r w:rsidRPr="00CC7AF7">
              <w:rPr>
                <w:highlight w:val="green"/>
              </w:rPr>
              <w:t xml:space="preserve">apply the parts of the measurement and the radio resource configuration that require the UE to know </w:t>
            </w:r>
            <w:r w:rsidRPr="00CC7AF7">
              <w:rPr>
                <w:highlight w:val="green"/>
              </w:rPr>
              <w:lastRenderedPageBreak/>
              <w:t xml:space="preserve">the SFN of the target </w:t>
            </w:r>
            <w:proofErr w:type="spellStart"/>
            <w:r w:rsidRPr="00CC7AF7">
              <w:rPr>
                <w:highlight w:val="green"/>
              </w:rPr>
              <w:t>PCell</w:t>
            </w:r>
            <w:proofErr w:type="spellEnd"/>
            <w:r w:rsidRPr="00CC7AF7">
              <w:rPr>
                <w:highlight w:val="green"/>
              </w:rPr>
              <w:t xml:space="preserve"> (e.g. measurement gaps, periodic CQI reporting, scheduling request configuration, sounding RS configuration), if any, upon acquiring the SFN of the target </w:t>
            </w:r>
            <w:proofErr w:type="spellStart"/>
            <w:r w:rsidRPr="00CC7AF7">
              <w:rPr>
                <w:highlight w:val="green"/>
              </w:rPr>
              <w:t>PCell</w:t>
            </w:r>
            <w:proofErr w:type="spellEnd"/>
            <w:r w:rsidRPr="00A9351C">
              <w:t>;</w:t>
            </w:r>
          </w:p>
          <w:p w:rsidR="001F5CF9" w:rsidRPr="00A9351C" w:rsidRDefault="001F5CF9" w:rsidP="001F5CF9">
            <w:pPr>
              <w:pStyle w:val="B4"/>
              <w:rPr>
                <w:lang w:eastAsia="ko-KR"/>
              </w:rPr>
            </w:pPr>
            <w:r>
              <w:rPr>
                <w:rFonts w:hint="eastAsia"/>
                <w:lang w:eastAsia="ko-KR"/>
              </w:rPr>
              <w:t>...</w:t>
            </w:r>
          </w:p>
          <w:p w:rsidR="001F5CF9" w:rsidRPr="00A9351C" w:rsidRDefault="001F5CF9" w:rsidP="001F5CF9">
            <w:pPr>
              <w:pStyle w:val="B3"/>
              <w:rPr>
                <w:lang w:eastAsia="ko-KR"/>
              </w:rPr>
            </w:pPr>
            <w:r>
              <w:rPr>
                <w:rFonts w:hint="eastAsia"/>
                <w:lang w:eastAsia="ko-KR"/>
              </w:rPr>
              <w:t>...</w:t>
            </w:r>
          </w:p>
          <w:p w:rsidR="001F5CF9" w:rsidRPr="00A9351C" w:rsidRDefault="001F5CF9" w:rsidP="001F5CF9">
            <w:pPr>
              <w:pStyle w:val="B2"/>
              <w:rPr>
                <w:lang w:eastAsia="zh-TW"/>
              </w:rPr>
            </w:pPr>
            <w:r w:rsidRPr="00A9351C">
              <w:rPr>
                <w:lang w:eastAsia="zh-TW"/>
              </w:rPr>
              <w:t>2&gt;</w:t>
            </w:r>
            <w:r w:rsidRPr="00A9351C">
              <w:rPr>
                <w:lang w:eastAsia="zh-TW"/>
              </w:rPr>
              <w:tab/>
            </w:r>
            <w:r w:rsidRPr="00A9351C">
              <w:t>the procedure ends;</w:t>
            </w:r>
          </w:p>
          <w:p w:rsidR="001F5CF9" w:rsidRPr="00A9351C" w:rsidRDefault="001F5CF9" w:rsidP="001F5CF9">
            <w:pPr>
              <w:pStyle w:val="NO"/>
            </w:pPr>
            <w:r w:rsidRPr="00A9351C">
              <w:t>NOTE 4:</w:t>
            </w:r>
            <w:r w:rsidRPr="00A9351C">
              <w:tab/>
            </w:r>
            <w:r w:rsidRPr="00CC7AF7">
              <w:rPr>
                <w:highlight w:val="cyan"/>
              </w:rPr>
              <w:t xml:space="preserve">The UE is not required to determine the SFN of the target </w:t>
            </w:r>
            <w:proofErr w:type="spellStart"/>
            <w:r w:rsidRPr="00CC7AF7">
              <w:rPr>
                <w:highlight w:val="cyan"/>
              </w:rPr>
              <w:t>PCell</w:t>
            </w:r>
            <w:proofErr w:type="spellEnd"/>
            <w:r w:rsidRPr="00CC7AF7">
              <w:rPr>
                <w:highlight w:val="cyan"/>
              </w:rPr>
              <w:t xml:space="preserve"> by acquiring system </w:t>
            </w:r>
            <w:smartTag w:uri="urn:schemas-microsoft-com:office:smarttags" w:element="PersonName">
              <w:r w:rsidRPr="00CC7AF7">
                <w:rPr>
                  <w:highlight w:val="cyan"/>
                </w:rPr>
                <w:t>info</w:t>
              </w:r>
            </w:smartTag>
            <w:r w:rsidRPr="00CC7AF7">
              <w:rPr>
                <w:highlight w:val="cyan"/>
              </w:rPr>
              <w:t xml:space="preserve">rmation from that cell </w:t>
            </w:r>
            <w:r w:rsidRPr="00CC7AF7">
              <w:rPr>
                <w:highlight w:val="cyan"/>
                <w:lang w:eastAsia="ko-KR"/>
              </w:rPr>
              <w:t xml:space="preserve">before performing RACH access in the target </w:t>
            </w:r>
            <w:proofErr w:type="spellStart"/>
            <w:r w:rsidRPr="00CC7AF7">
              <w:rPr>
                <w:highlight w:val="cyan"/>
              </w:rPr>
              <w:t>PC</w:t>
            </w:r>
            <w:r w:rsidRPr="00CC7AF7">
              <w:rPr>
                <w:highlight w:val="cyan"/>
                <w:lang w:eastAsia="ko-KR"/>
              </w:rPr>
              <w:t>ell</w:t>
            </w:r>
            <w:proofErr w:type="spellEnd"/>
            <w:r w:rsidRPr="00CC7AF7">
              <w:rPr>
                <w:highlight w:val="cyan"/>
                <w:lang w:eastAsia="ko-KR"/>
              </w:rPr>
              <w:t>, except for BL UEs or UEs in CE</w:t>
            </w:r>
            <w:r w:rsidRPr="00CC7AF7">
              <w:rPr>
                <w:highlight w:val="cyan"/>
              </w:rPr>
              <w:t>.</w:t>
            </w:r>
          </w:p>
          <w:p w:rsidR="001F5CF9" w:rsidRDefault="001F5CF9" w:rsidP="00BB6DD0">
            <w:pPr>
              <w:rPr>
                <w:rFonts w:eastAsia="Malgun Gothic"/>
                <w:lang w:eastAsia="ko-KR"/>
              </w:rPr>
            </w:pPr>
          </w:p>
        </w:tc>
      </w:tr>
    </w:tbl>
    <w:p w:rsidR="001F5CF9" w:rsidRDefault="001F5CF9" w:rsidP="00BB6DD0">
      <w:pPr>
        <w:rPr>
          <w:rFonts w:eastAsia="Malgun Gothic"/>
          <w:lang w:eastAsia="ko-KR"/>
        </w:rPr>
      </w:pPr>
    </w:p>
    <w:p w:rsidR="00382E37" w:rsidRDefault="00CC7AF7" w:rsidP="00BB6DD0">
      <w:pPr>
        <w:rPr>
          <w:rFonts w:eastAsia="Malgun Gothic"/>
          <w:lang w:val="x-none" w:eastAsia="ko-KR"/>
        </w:rPr>
      </w:pPr>
      <w:r>
        <w:rPr>
          <w:rFonts w:eastAsia="Malgun Gothic" w:hint="eastAsia"/>
          <w:lang w:val="x-none" w:eastAsia="ko-KR"/>
        </w:rPr>
        <w:t>The essential system information</w:t>
      </w:r>
      <w:r w:rsidR="00382E37">
        <w:rPr>
          <w:rFonts w:eastAsia="Malgun Gothic" w:hint="eastAsia"/>
          <w:lang w:val="x-none" w:eastAsia="ko-KR"/>
        </w:rPr>
        <w:t xml:space="preserve"> (</w:t>
      </w:r>
      <w:r>
        <w:rPr>
          <w:rFonts w:eastAsia="Malgun Gothic" w:hint="eastAsia"/>
          <w:lang w:val="x-none" w:eastAsia="ko-KR"/>
        </w:rPr>
        <w:t>MIB, SIB1 and SIB2</w:t>
      </w:r>
      <w:r w:rsidR="00382E37">
        <w:rPr>
          <w:rFonts w:eastAsia="Malgun Gothic" w:hint="eastAsia"/>
          <w:lang w:val="x-none" w:eastAsia="ko-KR"/>
        </w:rPr>
        <w:t>)</w:t>
      </w:r>
      <w:r>
        <w:rPr>
          <w:rFonts w:eastAsia="Malgun Gothic" w:hint="eastAsia"/>
          <w:lang w:val="x-none" w:eastAsia="ko-KR"/>
        </w:rPr>
        <w:t xml:space="preserve"> </w:t>
      </w:r>
      <w:r w:rsidR="00382E37">
        <w:rPr>
          <w:rFonts w:eastAsia="Malgun Gothic" w:hint="eastAsia"/>
          <w:lang w:val="x-none" w:eastAsia="ko-KR"/>
        </w:rPr>
        <w:t xml:space="preserve">except SFN </w:t>
      </w:r>
      <w:r>
        <w:rPr>
          <w:rFonts w:eastAsia="Malgun Gothic" w:hint="eastAsia"/>
          <w:lang w:val="x-none" w:eastAsia="ko-KR"/>
        </w:rPr>
        <w:t xml:space="preserve">are provided in the RRC connection </w:t>
      </w:r>
      <w:r w:rsidR="00382E37">
        <w:rPr>
          <w:rFonts w:eastAsia="Malgun Gothic" w:hint="eastAsia"/>
          <w:lang w:val="x-none" w:eastAsia="ko-KR"/>
        </w:rPr>
        <w:t xml:space="preserve">reconfiguration message. As seen in </w:t>
      </w:r>
      <w:r w:rsidR="00382E37" w:rsidRPr="00F44B4B">
        <w:rPr>
          <w:rFonts w:eastAsia="Malgun Gothic" w:hint="eastAsia"/>
          <w:highlight w:val="yellow"/>
          <w:lang w:val="x-none" w:eastAsia="ko-KR"/>
        </w:rPr>
        <w:t>yellow text</w:t>
      </w:r>
      <w:r w:rsidR="00382E37">
        <w:rPr>
          <w:rFonts w:eastAsia="Malgun Gothic" w:hint="eastAsia"/>
          <w:lang w:val="x-none" w:eastAsia="ko-KR"/>
        </w:rPr>
        <w:t xml:space="preserve"> and </w:t>
      </w:r>
      <w:r w:rsidR="00382E37" w:rsidRPr="00F44B4B">
        <w:rPr>
          <w:rFonts w:eastAsia="Malgun Gothic" w:hint="eastAsia"/>
          <w:highlight w:val="green"/>
          <w:lang w:val="x-none" w:eastAsia="ko-KR"/>
        </w:rPr>
        <w:t>green text</w:t>
      </w:r>
      <w:r w:rsidR="00382E37">
        <w:rPr>
          <w:rFonts w:eastAsia="Malgun Gothic" w:hint="eastAsia"/>
          <w:lang w:val="x-none" w:eastAsia="ko-KR"/>
        </w:rPr>
        <w:t xml:space="preserve">, UE is not required to acquire SFN </w:t>
      </w:r>
      <w:r w:rsidR="00F44B4B">
        <w:rPr>
          <w:rFonts w:eastAsia="Malgun Gothic" w:hint="eastAsia"/>
          <w:lang w:val="x-none" w:eastAsia="ko-KR"/>
        </w:rPr>
        <w:t xml:space="preserve">of the target cell </w:t>
      </w:r>
      <w:r w:rsidR="00382E37">
        <w:rPr>
          <w:rFonts w:eastAsia="Malgun Gothic" w:hint="eastAsia"/>
          <w:lang w:val="x-none" w:eastAsia="ko-KR"/>
        </w:rPr>
        <w:t xml:space="preserve">thus not required to decode </w:t>
      </w:r>
      <w:r w:rsidR="00F44B4B">
        <w:rPr>
          <w:rFonts w:eastAsia="Malgun Gothic" w:hint="eastAsia"/>
          <w:lang w:val="x-none" w:eastAsia="ko-KR"/>
        </w:rPr>
        <w:t xml:space="preserve">PBCH of the target cell </w:t>
      </w:r>
      <w:r w:rsidR="00382E37">
        <w:rPr>
          <w:rFonts w:eastAsia="Malgun Gothic" w:hint="eastAsia"/>
          <w:lang w:val="x-none" w:eastAsia="ko-KR"/>
        </w:rPr>
        <w:t>during handover.</w:t>
      </w:r>
      <w:r w:rsidR="00F44B4B">
        <w:rPr>
          <w:rFonts w:eastAsia="Malgun Gothic" w:hint="eastAsia"/>
          <w:lang w:val="x-none" w:eastAsia="ko-KR"/>
        </w:rPr>
        <w:t xml:space="preserve"> The principle is explicitly indicated in </w:t>
      </w:r>
      <w:r w:rsidR="00F44B4B" w:rsidRPr="00F44B4B">
        <w:rPr>
          <w:rFonts w:eastAsia="Malgun Gothic" w:hint="eastAsia"/>
          <w:highlight w:val="cyan"/>
          <w:lang w:val="x-none" w:eastAsia="ko-KR"/>
        </w:rPr>
        <w:t>note 4</w:t>
      </w:r>
      <w:r w:rsidR="00F44B4B">
        <w:rPr>
          <w:rFonts w:eastAsia="Malgun Gothic" w:hint="eastAsia"/>
          <w:lang w:val="x-none" w:eastAsia="ko-KR"/>
        </w:rPr>
        <w:t xml:space="preserve">. </w:t>
      </w:r>
      <w:r w:rsidR="00382E37">
        <w:rPr>
          <w:rFonts w:eastAsia="Malgun Gothic" w:hint="eastAsia"/>
          <w:lang w:val="x-none" w:eastAsia="ko-KR"/>
        </w:rPr>
        <w:t xml:space="preserve"> </w:t>
      </w:r>
    </w:p>
    <w:p w:rsidR="002E01B1" w:rsidRPr="002420DD" w:rsidRDefault="00F44B4B" w:rsidP="00BB6DD0">
      <w:pPr>
        <w:rPr>
          <w:rFonts w:eastAsia="Malgun Gothic"/>
          <w:lang w:val="x-none" w:eastAsia="ko-KR"/>
        </w:rPr>
      </w:pPr>
      <w:r>
        <w:rPr>
          <w:rFonts w:eastAsia="Malgun Gothic" w:hint="eastAsia"/>
          <w:lang w:val="x-none" w:eastAsia="ko-KR"/>
        </w:rPr>
        <w:t xml:space="preserve">The principle has been there from the first version of the </w:t>
      </w:r>
      <w:r w:rsidR="0092710A">
        <w:rPr>
          <w:rFonts w:eastAsia="Malgun Gothic"/>
          <w:lang w:val="en-US" w:eastAsia="ko-KR"/>
        </w:rPr>
        <w:t xml:space="preserve">LTE </w:t>
      </w:r>
      <w:r>
        <w:rPr>
          <w:rFonts w:eastAsia="Malgun Gothic" w:hint="eastAsia"/>
          <w:lang w:val="x-none" w:eastAsia="ko-KR"/>
        </w:rPr>
        <w:t>RRC specification and has not been challenged</w:t>
      </w:r>
      <w:r w:rsidR="00685E94">
        <w:rPr>
          <w:rFonts w:eastAsia="Malgun Gothic" w:hint="eastAsia"/>
          <w:lang w:val="x-none" w:eastAsia="ko-KR"/>
        </w:rPr>
        <w:t>/changed</w:t>
      </w:r>
      <w:r>
        <w:rPr>
          <w:rFonts w:eastAsia="Malgun Gothic" w:hint="eastAsia"/>
          <w:lang w:val="x-none" w:eastAsia="ko-KR"/>
        </w:rPr>
        <w:t xml:space="preserve"> at least for normal UE.</w:t>
      </w:r>
    </w:p>
    <w:p w:rsidR="00BB6DD0" w:rsidRPr="00870395" w:rsidRDefault="00685E94" w:rsidP="00BB6DD0">
      <w:pPr>
        <w:rPr>
          <w:rFonts w:eastAsia="Malgun Gothic"/>
          <w:i/>
          <w:lang w:eastAsia="ko-KR"/>
        </w:rPr>
      </w:pPr>
      <w:r w:rsidRPr="00870395">
        <w:rPr>
          <w:rFonts w:eastAsia="Malgun Gothic" w:hint="eastAsia"/>
          <w:i/>
          <w:lang w:eastAsia="ko-KR"/>
        </w:rPr>
        <w:t>Observation</w:t>
      </w:r>
      <w:r w:rsidR="005158A2" w:rsidRPr="00870395">
        <w:rPr>
          <w:rFonts w:eastAsia="Malgun Gothic"/>
          <w:i/>
          <w:lang w:eastAsia="ko-KR"/>
        </w:rPr>
        <w:t>#1</w:t>
      </w:r>
      <w:r w:rsidRPr="00870395">
        <w:rPr>
          <w:rFonts w:eastAsia="Malgun Gothic" w:hint="eastAsia"/>
          <w:i/>
          <w:lang w:eastAsia="ko-KR"/>
        </w:rPr>
        <w:t xml:space="preserve">: In RAN2 perspective, </w:t>
      </w:r>
      <w:r w:rsidR="005158A2" w:rsidRPr="00870395">
        <w:rPr>
          <w:rFonts w:eastAsia="Malgun Gothic"/>
          <w:i/>
          <w:lang w:eastAsia="ko-KR"/>
        </w:rPr>
        <w:t xml:space="preserve">LTE </w:t>
      </w:r>
      <w:r w:rsidRPr="00870395">
        <w:rPr>
          <w:rFonts w:eastAsia="Malgun Gothic" w:hint="eastAsia"/>
          <w:i/>
          <w:lang w:eastAsia="ko-KR"/>
        </w:rPr>
        <w:t xml:space="preserve">UE is not required to decode PBCH of the target cell during handover. </w:t>
      </w:r>
    </w:p>
    <w:p w:rsidR="00BB6DD0" w:rsidRDefault="00BB6DD0" w:rsidP="00BB6DD0">
      <w:pPr>
        <w:pStyle w:val="Heading1"/>
        <w:numPr>
          <w:ilvl w:val="0"/>
          <w:numId w:val="0"/>
        </w:numPr>
        <w:ind w:left="432" w:hanging="432"/>
      </w:pPr>
      <w:r>
        <w:rPr>
          <w:rFonts w:eastAsia="Malgun Gothic" w:hint="eastAsia"/>
          <w:lang w:eastAsia="ko-KR"/>
        </w:rPr>
        <w:t xml:space="preserve">3 </w:t>
      </w:r>
      <w:r w:rsidR="00BC5E9A">
        <w:rPr>
          <w:rFonts w:eastAsia="Malgun Gothic"/>
          <w:lang w:eastAsia="ko-KR"/>
        </w:rPr>
        <w:t>Discussion</w:t>
      </w:r>
    </w:p>
    <w:p w:rsidR="00BC5E9A" w:rsidRPr="00BC5E9A" w:rsidRDefault="00BC5E9A" w:rsidP="00BC5E9A">
      <w:pPr>
        <w:rPr>
          <w:rFonts w:eastAsia="Malgun Gothic"/>
          <w:lang w:val="en-US" w:eastAsia="ko-KR"/>
        </w:rPr>
      </w:pPr>
      <w:r>
        <w:rPr>
          <w:rFonts w:eastAsia="Malgun Gothic"/>
          <w:lang w:val="en-US" w:eastAsia="ko-KR"/>
        </w:rPr>
        <w:t>It needs to be further discussed the purpose of the time index indication within the NR-SS block comprising the PSS, SSS and PBCH. RAN2#97bis made the following agreements [2]:</w:t>
      </w:r>
      <w:r w:rsidRPr="00BC5E9A">
        <w:rPr>
          <w:rFonts w:eastAsia="Malgun Gothic"/>
          <w:lang w:val="en-US" w:eastAsia="ko-KR"/>
        </w:rPr>
        <w:t xml:space="preserve"> </w:t>
      </w:r>
    </w:p>
    <w:tbl>
      <w:tblPr>
        <w:tblStyle w:val="TableGrid"/>
        <w:tblW w:w="0" w:type="auto"/>
        <w:tblLook w:val="04A0" w:firstRow="1" w:lastRow="0" w:firstColumn="1" w:lastColumn="0" w:noHBand="0" w:noVBand="1"/>
      </w:tblPr>
      <w:tblGrid>
        <w:gridCol w:w="9243"/>
      </w:tblGrid>
      <w:tr w:rsidR="00BC5E9A" w:rsidTr="00BC5E9A">
        <w:tc>
          <w:tcPr>
            <w:tcW w:w="9243" w:type="dxa"/>
          </w:tcPr>
          <w:p w:rsidR="00BC5E9A" w:rsidRPr="00BC5E9A" w:rsidRDefault="0092710A" w:rsidP="00BC5E9A">
            <w:pPr>
              <w:rPr>
                <w:rFonts w:eastAsia="Malgun Gothic"/>
                <w:lang w:val="en-US" w:eastAsia="ko-KR"/>
              </w:rPr>
            </w:pPr>
            <w:r>
              <w:rPr>
                <w:rFonts w:eastAsia="Malgun Gothic"/>
                <w:lang w:val="en-US" w:eastAsia="ko-KR"/>
              </w:rPr>
              <w:t xml:space="preserve">1. </w:t>
            </w:r>
            <w:r w:rsidR="00BC5E9A" w:rsidRPr="00BC5E9A">
              <w:rPr>
                <w:rFonts w:eastAsia="Malgun Gothic"/>
                <w:lang w:val="en-US" w:eastAsia="ko-KR"/>
              </w:rPr>
              <w:t>In NR, as in LTE, it should be possible to include cell quality (e.g. RSRP and/or RSRQ) in the measurement report.</w:t>
            </w:r>
          </w:p>
          <w:p w:rsidR="00BC5E9A" w:rsidRPr="00BC5E9A" w:rsidRDefault="00BC5E9A" w:rsidP="00BC5E9A">
            <w:pPr>
              <w:rPr>
                <w:rFonts w:eastAsia="Malgun Gothic"/>
                <w:lang w:val="en-US" w:eastAsia="ko-KR"/>
              </w:rPr>
            </w:pPr>
            <w:r w:rsidRPr="00BC5E9A">
              <w:rPr>
                <w:rFonts w:eastAsia="Malgun Gothic"/>
                <w:lang w:val="en-US" w:eastAsia="ko-KR"/>
              </w:rPr>
              <w:t>2</w:t>
            </w:r>
            <w:r w:rsidR="0092710A">
              <w:rPr>
                <w:rFonts w:eastAsia="Malgun Gothic"/>
                <w:lang w:val="en-US" w:eastAsia="ko-KR"/>
              </w:rPr>
              <w:t xml:space="preserve">. </w:t>
            </w:r>
            <w:r w:rsidRPr="00BC5E9A">
              <w:rPr>
                <w:rFonts w:eastAsia="Malgun Gothic"/>
                <w:lang w:val="en-US" w:eastAsia="ko-KR"/>
              </w:rPr>
              <w:t xml:space="preserve">UE can indicate the SS block identifier (terminology to be confirmed by RAN1 LS) of x best beams where x is configurable in measurement reports triggered by the events on SS block. </w:t>
            </w:r>
          </w:p>
          <w:p w:rsidR="00BC5E9A" w:rsidRPr="00BC5E9A" w:rsidRDefault="00BC5E9A" w:rsidP="00BC5E9A">
            <w:pPr>
              <w:rPr>
                <w:rFonts w:eastAsia="Malgun Gothic"/>
                <w:lang w:val="en-US" w:eastAsia="ko-KR"/>
              </w:rPr>
            </w:pPr>
            <w:r w:rsidRPr="00BC5E9A">
              <w:rPr>
                <w:rFonts w:eastAsia="Malgun Gothic"/>
                <w:lang w:val="en-US" w:eastAsia="ko-KR"/>
              </w:rPr>
              <w:t xml:space="preserve">FFS whether it is needed for all events. </w:t>
            </w:r>
          </w:p>
          <w:p w:rsidR="00BC5E9A" w:rsidRPr="00BC5E9A" w:rsidRDefault="00BC5E9A" w:rsidP="00BC5E9A">
            <w:pPr>
              <w:rPr>
                <w:rFonts w:eastAsia="Malgun Gothic"/>
                <w:lang w:val="en-US" w:eastAsia="ko-KR"/>
              </w:rPr>
            </w:pPr>
            <w:r w:rsidRPr="00BC5E9A">
              <w:rPr>
                <w:rFonts w:eastAsia="Malgun Gothic"/>
                <w:lang w:val="en-US" w:eastAsia="ko-KR"/>
              </w:rPr>
              <w:t xml:space="preserve">FFS how the UE can choose the best beams. </w:t>
            </w:r>
          </w:p>
          <w:p w:rsidR="00BC5E9A" w:rsidRPr="00BC5E9A" w:rsidRDefault="00BC5E9A" w:rsidP="00BC5E9A">
            <w:pPr>
              <w:rPr>
                <w:rFonts w:eastAsia="Malgun Gothic"/>
                <w:lang w:val="en-US" w:eastAsia="ko-KR"/>
              </w:rPr>
            </w:pPr>
            <w:r w:rsidRPr="00BC5E9A">
              <w:rPr>
                <w:rFonts w:eastAsia="Malgun Gothic"/>
                <w:lang w:val="en-US" w:eastAsia="ko-KR"/>
              </w:rPr>
              <w:t>FFS whether quality of the beams are also reported</w:t>
            </w:r>
          </w:p>
          <w:p w:rsidR="00BC5E9A" w:rsidRDefault="00BC5E9A" w:rsidP="00BC5E9A">
            <w:pPr>
              <w:rPr>
                <w:rFonts w:eastAsia="Malgun Gothic"/>
                <w:lang w:val="en-US" w:eastAsia="ko-KR"/>
              </w:rPr>
            </w:pPr>
            <w:r w:rsidRPr="00BC5E9A">
              <w:rPr>
                <w:rFonts w:eastAsia="Malgun Gothic"/>
                <w:lang w:val="en-US" w:eastAsia="ko-KR"/>
              </w:rPr>
              <w:t>FFS whether the same applies for CSI-RS</w:t>
            </w:r>
          </w:p>
        </w:tc>
      </w:tr>
    </w:tbl>
    <w:p w:rsidR="00BC5E9A" w:rsidRPr="00BC5E9A" w:rsidRDefault="00BC5E9A" w:rsidP="00BC5E9A">
      <w:pPr>
        <w:rPr>
          <w:rFonts w:eastAsia="Malgun Gothic"/>
          <w:lang w:val="en-US" w:eastAsia="ko-KR"/>
        </w:rPr>
      </w:pPr>
    </w:p>
    <w:p w:rsidR="00BC5E9A" w:rsidRPr="00BC5E9A" w:rsidRDefault="00BC5E9A" w:rsidP="00BC5E9A">
      <w:pPr>
        <w:rPr>
          <w:rFonts w:eastAsia="Malgun Gothic"/>
          <w:lang w:val="en-US" w:eastAsia="ko-KR"/>
        </w:rPr>
      </w:pPr>
      <w:r>
        <w:rPr>
          <w:rFonts w:eastAsia="Malgun Gothic"/>
          <w:lang w:val="en-US" w:eastAsia="ko-KR"/>
        </w:rPr>
        <w:t xml:space="preserve">Based on the RAN1 LS [1] our understanding is, </w:t>
      </w:r>
      <w:r w:rsidRPr="00BC5E9A">
        <w:rPr>
          <w:rFonts w:eastAsia="Malgun Gothic"/>
          <w:lang w:val="en-US" w:eastAsia="ko-KR"/>
        </w:rPr>
        <w:t>the time index correspond to an SS block iden</w:t>
      </w:r>
      <w:r>
        <w:rPr>
          <w:rFonts w:eastAsia="Malgun Gothic"/>
          <w:lang w:val="en-US" w:eastAsia="ko-KR"/>
        </w:rPr>
        <w:t>tifier</w:t>
      </w:r>
      <w:r w:rsidRPr="00BC5E9A">
        <w:rPr>
          <w:rFonts w:eastAsia="Malgun Gothic"/>
          <w:lang w:val="en-US" w:eastAsia="ko-KR"/>
        </w:rPr>
        <w:t>, which can also serve as a beam ID for SS-block-RSRPs.</w:t>
      </w:r>
      <w:r>
        <w:rPr>
          <w:rFonts w:eastAsia="Malgun Gothic"/>
          <w:lang w:val="en-US" w:eastAsia="ko-KR"/>
        </w:rPr>
        <w:t xml:space="preserve"> According to above RAN2 agreements</w:t>
      </w:r>
      <w:r w:rsidR="00B607E2">
        <w:rPr>
          <w:rFonts w:eastAsia="Malgun Gothic"/>
          <w:lang w:val="en-US" w:eastAsia="ko-KR"/>
        </w:rPr>
        <w:t xml:space="preserve"> the beam ID corresponding to the NR-SS block needs to be included in the measurement report. This imposes an additional UE requirement before event triggering in addition to that during HO for knowing the time index from the NR-SS block. </w:t>
      </w:r>
      <w:r w:rsidRPr="00BC5E9A">
        <w:rPr>
          <w:rFonts w:eastAsia="Malgun Gothic"/>
          <w:lang w:val="en-US" w:eastAsia="ko-KR"/>
        </w:rPr>
        <w:t xml:space="preserve">Some </w:t>
      </w:r>
      <w:r w:rsidR="00787867">
        <w:rPr>
          <w:rFonts w:eastAsia="Malgun Gothic"/>
          <w:lang w:val="en-US" w:eastAsia="ko-KR"/>
        </w:rPr>
        <w:t xml:space="preserve">valid </w:t>
      </w:r>
      <w:r w:rsidRPr="00BC5E9A">
        <w:rPr>
          <w:rFonts w:eastAsia="Malgun Gothic"/>
          <w:lang w:val="en-US" w:eastAsia="ko-KR"/>
        </w:rPr>
        <w:t xml:space="preserve">problems </w:t>
      </w:r>
      <w:r w:rsidR="00B607E2">
        <w:rPr>
          <w:rFonts w:eastAsia="Malgun Gothic"/>
          <w:lang w:val="en-US" w:eastAsia="ko-KR"/>
        </w:rPr>
        <w:t>we</w:t>
      </w:r>
      <w:r w:rsidRPr="00BC5E9A">
        <w:rPr>
          <w:rFonts w:eastAsia="Malgun Gothic"/>
          <w:lang w:val="en-US" w:eastAsia="ko-KR"/>
        </w:rPr>
        <w:t xml:space="preserve"> think </w:t>
      </w:r>
      <w:r w:rsidR="00B607E2">
        <w:rPr>
          <w:rFonts w:eastAsia="Malgun Gothic"/>
          <w:lang w:val="en-US" w:eastAsia="ko-KR"/>
        </w:rPr>
        <w:t xml:space="preserve">that </w:t>
      </w:r>
      <w:r w:rsidRPr="00BC5E9A">
        <w:rPr>
          <w:rFonts w:eastAsia="Malgun Gothic"/>
          <w:lang w:val="en-US" w:eastAsia="ko-KR"/>
        </w:rPr>
        <w:t>are</w:t>
      </w:r>
      <w:r w:rsidR="00B607E2">
        <w:rPr>
          <w:rFonts w:eastAsia="Malgun Gothic"/>
          <w:lang w:val="en-US" w:eastAsia="ko-KR"/>
        </w:rPr>
        <w:t xml:space="preserve"> as follows</w:t>
      </w:r>
      <w:r w:rsidRPr="00BC5E9A">
        <w:rPr>
          <w:rFonts w:eastAsia="Malgun Gothic"/>
          <w:lang w:val="en-US" w:eastAsia="ko-KR"/>
        </w:rPr>
        <w:t>:</w:t>
      </w:r>
    </w:p>
    <w:p w:rsidR="00BC5E9A" w:rsidRPr="00BC5E9A" w:rsidRDefault="00BC5E9A" w:rsidP="00B607E2">
      <w:pPr>
        <w:ind w:left="800"/>
        <w:rPr>
          <w:rFonts w:eastAsia="Malgun Gothic"/>
          <w:lang w:val="en-US" w:eastAsia="ko-KR"/>
        </w:rPr>
      </w:pPr>
      <w:r w:rsidRPr="00BC5E9A">
        <w:rPr>
          <w:rFonts w:eastAsia="Malgun Gothic"/>
          <w:lang w:val="en-US" w:eastAsia="ko-KR"/>
        </w:rPr>
        <w:t xml:space="preserve">1. If UE needs to report SS block index together with SS-block RSRP </w:t>
      </w:r>
      <w:r w:rsidR="00B607E2">
        <w:rPr>
          <w:rFonts w:eastAsia="Malgun Gothic"/>
          <w:lang w:val="en-US" w:eastAsia="ko-KR"/>
        </w:rPr>
        <w:t>of target cell,</w:t>
      </w:r>
      <w:r w:rsidRPr="00BC5E9A">
        <w:rPr>
          <w:rFonts w:eastAsia="Malgun Gothic"/>
          <w:lang w:val="en-US" w:eastAsia="ko-KR"/>
        </w:rPr>
        <w:t xml:space="preserve"> UE may need to decode PBCH</w:t>
      </w:r>
      <w:r w:rsidR="00B607E2">
        <w:rPr>
          <w:rFonts w:eastAsia="Malgun Gothic"/>
          <w:lang w:val="en-US" w:eastAsia="ko-KR"/>
        </w:rPr>
        <w:t xml:space="preserve"> of all potential target cell(s) if the time index is included in PBCH</w:t>
      </w:r>
      <w:r w:rsidRPr="00BC5E9A">
        <w:rPr>
          <w:rFonts w:eastAsia="Malgun Gothic"/>
          <w:lang w:val="en-US" w:eastAsia="ko-KR"/>
        </w:rPr>
        <w:t>.</w:t>
      </w:r>
    </w:p>
    <w:p w:rsidR="00BC5E9A" w:rsidRPr="00BC5E9A" w:rsidRDefault="00BC5E9A" w:rsidP="00B607E2">
      <w:pPr>
        <w:ind w:left="800"/>
        <w:rPr>
          <w:rFonts w:eastAsia="Malgun Gothic"/>
          <w:lang w:val="en-US" w:eastAsia="ko-KR"/>
        </w:rPr>
      </w:pPr>
      <w:r w:rsidRPr="00BC5E9A">
        <w:rPr>
          <w:rFonts w:eastAsia="Malgun Gothic"/>
          <w:lang w:val="en-US" w:eastAsia="ko-KR"/>
        </w:rPr>
        <w:t xml:space="preserve">2. When UE is handed over </w:t>
      </w:r>
      <w:r w:rsidR="00B607E2">
        <w:rPr>
          <w:rFonts w:eastAsia="Malgun Gothic"/>
          <w:lang w:val="en-US" w:eastAsia="ko-KR"/>
        </w:rPr>
        <w:t xml:space="preserve">from serving cell </w:t>
      </w:r>
      <w:r w:rsidRPr="00BC5E9A">
        <w:rPr>
          <w:rFonts w:eastAsia="Malgun Gothic"/>
          <w:lang w:val="en-US" w:eastAsia="ko-KR"/>
        </w:rPr>
        <w:t xml:space="preserve">to </w:t>
      </w:r>
      <w:r w:rsidR="00B607E2">
        <w:rPr>
          <w:rFonts w:eastAsia="Malgun Gothic"/>
          <w:lang w:val="en-US" w:eastAsia="ko-KR"/>
        </w:rPr>
        <w:t xml:space="preserve">target </w:t>
      </w:r>
      <w:r w:rsidRPr="00BC5E9A">
        <w:rPr>
          <w:rFonts w:eastAsia="Malgun Gothic"/>
          <w:lang w:val="en-US" w:eastAsia="ko-KR"/>
        </w:rPr>
        <w:t xml:space="preserve">cell, </w:t>
      </w:r>
      <w:r w:rsidR="00B607E2">
        <w:rPr>
          <w:rFonts w:eastAsia="Malgun Gothic"/>
          <w:lang w:val="en-US" w:eastAsia="ko-KR"/>
        </w:rPr>
        <w:t xml:space="preserve">and if the HO command does not include the beam-specific RACH configuration then </w:t>
      </w:r>
      <w:r w:rsidRPr="00BC5E9A">
        <w:rPr>
          <w:rFonts w:eastAsia="Malgun Gothic"/>
          <w:lang w:val="en-US" w:eastAsia="ko-KR"/>
        </w:rPr>
        <w:t>UE needs to decode PBCH</w:t>
      </w:r>
      <w:r w:rsidR="00B607E2">
        <w:rPr>
          <w:rFonts w:eastAsia="Malgun Gothic"/>
          <w:lang w:val="en-US" w:eastAsia="ko-KR"/>
        </w:rPr>
        <w:t>/MSI</w:t>
      </w:r>
      <w:r w:rsidRPr="00BC5E9A">
        <w:rPr>
          <w:rFonts w:eastAsia="Malgun Gothic"/>
          <w:lang w:val="en-US" w:eastAsia="ko-KR"/>
        </w:rPr>
        <w:t xml:space="preserve"> to select a RACH occasion </w:t>
      </w:r>
      <w:r w:rsidR="00B607E2">
        <w:rPr>
          <w:rFonts w:eastAsia="Malgun Gothic"/>
          <w:lang w:val="en-US" w:eastAsia="ko-KR"/>
        </w:rPr>
        <w:t>for preamble transmission to avoid beam sweeping of preamble transmission</w:t>
      </w:r>
      <w:r w:rsidRPr="00BC5E9A">
        <w:rPr>
          <w:rFonts w:eastAsia="Malgun Gothic"/>
          <w:lang w:val="en-US" w:eastAsia="ko-KR"/>
        </w:rPr>
        <w:t>.</w:t>
      </w:r>
    </w:p>
    <w:p w:rsidR="0092710A" w:rsidRDefault="0092710A" w:rsidP="00B607E2">
      <w:pPr>
        <w:rPr>
          <w:rFonts w:eastAsia="Malgun Gothic"/>
          <w:lang w:val="en-US" w:eastAsia="ko-KR"/>
        </w:rPr>
      </w:pPr>
    </w:p>
    <w:p w:rsidR="00B607E2" w:rsidRPr="005158A2" w:rsidRDefault="00B607E2" w:rsidP="00B607E2">
      <w:pPr>
        <w:rPr>
          <w:rFonts w:eastAsia="Malgun Gothic"/>
          <w:lang w:val="en-US" w:eastAsia="ko-KR"/>
        </w:rPr>
      </w:pPr>
      <w:r w:rsidRPr="005158A2">
        <w:rPr>
          <w:rFonts w:eastAsia="Malgun Gothic"/>
          <w:lang w:val="en-US" w:eastAsia="ko-KR"/>
        </w:rPr>
        <w:lastRenderedPageBreak/>
        <w:t>Please refer to RAN2 TR 38.804 section 10.2.2 which is reproduced below for reference:</w:t>
      </w:r>
    </w:p>
    <w:tbl>
      <w:tblPr>
        <w:tblStyle w:val="TableGrid"/>
        <w:tblW w:w="0" w:type="auto"/>
        <w:tblLook w:val="04A0" w:firstRow="1" w:lastRow="0" w:firstColumn="1" w:lastColumn="0" w:noHBand="0" w:noVBand="1"/>
      </w:tblPr>
      <w:tblGrid>
        <w:gridCol w:w="9243"/>
      </w:tblGrid>
      <w:tr w:rsidR="0092710A" w:rsidTr="0092710A">
        <w:tc>
          <w:tcPr>
            <w:tcW w:w="9243" w:type="dxa"/>
          </w:tcPr>
          <w:p w:rsidR="0092710A" w:rsidRDefault="0092710A" w:rsidP="0092710A">
            <w:r>
              <w:t>10.1.2            Network controlled mobility</w:t>
            </w:r>
          </w:p>
          <w:p w:rsidR="0092710A" w:rsidRDefault="0092710A" w:rsidP="0092710A">
            <w:pPr>
              <w:rPr>
                <w:rFonts w:eastAsiaTheme="minorHAnsi"/>
              </w:rPr>
            </w:pPr>
            <w:r>
              <w:t>Network controlled mobility is applied for the UE in RRC_CONNECTED and is dealt with or without RRC. The RRC driven mobility is responsible for the cell level mobility, i.e. handover. Handover signalling procedures adopt the same principle as Rel-13 LTE as specified in TS 36.300 [3]. For inter-</w:t>
            </w:r>
            <w:proofErr w:type="spellStart"/>
            <w:r>
              <w:t>gNB</w:t>
            </w:r>
            <w:proofErr w:type="spellEnd"/>
            <w:r>
              <w:t xml:space="preserve"> handover, the signalling procedures consist of at least the following elemental components illustrated in Figure 10.1.2-1:</w:t>
            </w:r>
          </w:p>
          <w:p w:rsidR="0092710A" w:rsidRDefault="0092710A" w:rsidP="0092710A">
            <w:pPr>
              <w:pStyle w:val="th"/>
            </w:pPr>
            <w:r>
              <w:rPr>
                <w:noProof/>
              </w:rPr>
              <w:drawing>
                <wp:inline distT="0" distB="0" distL="0" distR="0" wp14:anchorId="4AEBCEFF" wp14:editId="5370DDC8">
                  <wp:extent cx="3895107" cy="2090058"/>
                  <wp:effectExtent l="0" t="0" r="0" b="5715"/>
                  <wp:docPr id="1" name="Picture 1" descr="cid:image001.png@01D2AF0D.6878F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AF0D.6878F9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895094" cy="2090051"/>
                          </a:xfrm>
                          <a:prstGeom prst="rect">
                            <a:avLst/>
                          </a:prstGeom>
                          <a:noFill/>
                          <a:ln>
                            <a:noFill/>
                          </a:ln>
                        </pic:spPr>
                      </pic:pic>
                    </a:graphicData>
                  </a:graphic>
                </wp:inline>
              </w:drawing>
            </w:r>
          </w:p>
          <w:p w:rsidR="0092710A" w:rsidRDefault="0092710A" w:rsidP="0092710A">
            <w:pPr>
              <w:pStyle w:val="tf"/>
            </w:pPr>
            <w:r>
              <w:t>Figure 10.1.2-1: Inter-</w:t>
            </w:r>
            <w:proofErr w:type="spellStart"/>
            <w:r>
              <w:t>gNB</w:t>
            </w:r>
            <w:proofErr w:type="spellEnd"/>
            <w:r>
              <w:t xml:space="preserve"> handover procedures</w:t>
            </w:r>
          </w:p>
          <w:p w:rsidR="0092710A" w:rsidRDefault="0092710A" w:rsidP="0092710A">
            <w:pPr>
              <w:pStyle w:val="b10"/>
            </w:pPr>
            <w:r>
              <w:t xml:space="preserve">1    The source </w:t>
            </w:r>
            <w:proofErr w:type="spellStart"/>
            <w:r>
              <w:t>gNB</w:t>
            </w:r>
            <w:proofErr w:type="spellEnd"/>
            <w:r>
              <w:t xml:space="preserve"> initiates handover and issues a Handover Request over the </w:t>
            </w:r>
            <w:proofErr w:type="spellStart"/>
            <w:r>
              <w:t>Xn</w:t>
            </w:r>
            <w:proofErr w:type="spellEnd"/>
            <w:r>
              <w:t xml:space="preserve"> interface.</w:t>
            </w:r>
          </w:p>
          <w:p w:rsidR="0092710A" w:rsidRDefault="0092710A" w:rsidP="0092710A">
            <w:pPr>
              <w:pStyle w:val="b10"/>
            </w:pPr>
            <w:r>
              <w:t xml:space="preserve">2    The target </w:t>
            </w:r>
            <w:proofErr w:type="spellStart"/>
            <w:r>
              <w:t>gNB</w:t>
            </w:r>
            <w:proofErr w:type="spellEnd"/>
            <w:r>
              <w:t xml:space="preserve"> performs admission control and provides the RRC configuration as part of the Handover Acknowledgement.</w:t>
            </w:r>
          </w:p>
          <w:p w:rsidR="0092710A" w:rsidRDefault="0092710A" w:rsidP="0092710A">
            <w:pPr>
              <w:pStyle w:val="b10"/>
              <w:rPr>
                <w:rFonts w:ascii="Calibri" w:hAnsi="Calibri"/>
                <w:color w:val="1F497D"/>
                <w:sz w:val="22"/>
                <w:szCs w:val="22"/>
              </w:rPr>
            </w:pPr>
            <w:r>
              <w:t xml:space="preserve">3    The source </w:t>
            </w:r>
            <w:proofErr w:type="spellStart"/>
            <w:r>
              <w:t>gNB</w:t>
            </w:r>
            <w:proofErr w:type="spellEnd"/>
            <w:r>
              <w:t xml:space="preserve"> provides the RRC configuration to the UE in the Handover Command. </w:t>
            </w:r>
            <w:r>
              <w:rPr>
                <w:shd w:val="clear" w:color="auto" w:fill="FFFF00"/>
              </w:rPr>
              <w:t>The Handover Command message includes at least cell ID and all information required to access the target cell so that the UE can access the target cell without reading system information</w:t>
            </w:r>
            <w:r>
              <w:t>. For some cases, the information required for contention based and contention free random access can be included in the Handover Command message. The access information to the target cell may include beam specific information, if any.</w:t>
            </w:r>
          </w:p>
        </w:tc>
      </w:tr>
    </w:tbl>
    <w:p w:rsidR="00B607E2" w:rsidRPr="005158A2" w:rsidRDefault="00B607E2" w:rsidP="00B607E2">
      <w:pPr>
        <w:rPr>
          <w:rFonts w:eastAsia="Malgun Gothic"/>
          <w:lang w:val="en-US" w:eastAsia="ko-KR"/>
        </w:rPr>
      </w:pPr>
      <w:r>
        <w:rPr>
          <w:rFonts w:ascii="Calibri" w:hAnsi="Calibri"/>
          <w:color w:val="1F497D"/>
          <w:sz w:val="22"/>
          <w:szCs w:val="22"/>
        </w:rPr>
        <w:t> </w:t>
      </w:r>
      <w:r w:rsidRPr="005158A2">
        <w:rPr>
          <w:rFonts w:eastAsia="Malgun Gothic"/>
          <w:lang w:val="en-US" w:eastAsia="ko-KR"/>
        </w:rPr>
        <w:t xml:space="preserve">Based on the </w:t>
      </w:r>
      <w:r w:rsidRPr="005158A2">
        <w:rPr>
          <w:rFonts w:eastAsia="Malgun Gothic"/>
          <w:highlight w:val="yellow"/>
          <w:lang w:val="en-US" w:eastAsia="ko-KR"/>
        </w:rPr>
        <w:t>yellow highlighted text</w:t>
      </w:r>
      <w:r w:rsidRPr="005158A2">
        <w:rPr>
          <w:rFonts w:eastAsia="Malgun Gothic"/>
          <w:lang w:val="en-US" w:eastAsia="ko-KR"/>
        </w:rPr>
        <w:t xml:space="preserve"> above it is already captured there is no requirement for the UE to read the system information </w:t>
      </w:r>
      <w:r w:rsidR="005158A2" w:rsidRPr="005158A2">
        <w:rPr>
          <w:rFonts w:eastAsia="Malgun Gothic"/>
          <w:lang w:val="en-US" w:eastAsia="ko-KR"/>
        </w:rPr>
        <w:t xml:space="preserve">i.e. PBCH/MSI </w:t>
      </w:r>
      <w:r w:rsidRPr="005158A2">
        <w:rPr>
          <w:rFonts w:eastAsia="Malgun Gothic"/>
          <w:lang w:val="en-US" w:eastAsia="ko-KR"/>
        </w:rPr>
        <w:t>to access the target cell.</w:t>
      </w:r>
    </w:p>
    <w:p w:rsidR="005158A2" w:rsidRPr="00BC5E9A" w:rsidRDefault="005158A2" w:rsidP="005158A2">
      <w:pPr>
        <w:rPr>
          <w:rFonts w:eastAsia="Malgun Gothic"/>
          <w:lang w:val="en-US" w:eastAsia="ko-KR"/>
        </w:rPr>
      </w:pPr>
      <w:r>
        <w:rPr>
          <w:rFonts w:eastAsia="Malgun Gothic"/>
          <w:lang w:val="en-US" w:eastAsia="ko-KR"/>
        </w:rPr>
        <w:t xml:space="preserve">In our understanding </w:t>
      </w:r>
      <w:r w:rsidRPr="00BC5E9A">
        <w:rPr>
          <w:rFonts w:eastAsia="Malgun Gothic"/>
          <w:lang w:val="en-US" w:eastAsia="ko-KR"/>
        </w:rPr>
        <w:t xml:space="preserve">there </w:t>
      </w:r>
      <w:r>
        <w:rPr>
          <w:rFonts w:eastAsia="Malgun Gothic"/>
          <w:lang w:val="en-US" w:eastAsia="ko-KR"/>
        </w:rPr>
        <w:t>are three</w:t>
      </w:r>
      <w:r w:rsidRPr="00BC5E9A">
        <w:rPr>
          <w:rFonts w:eastAsia="Malgun Gothic"/>
          <w:lang w:val="en-US" w:eastAsia="ko-KR"/>
        </w:rPr>
        <w:t xml:space="preserve"> different </w:t>
      </w:r>
      <w:r>
        <w:rPr>
          <w:rFonts w:eastAsia="Malgun Gothic"/>
          <w:lang w:val="en-US" w:eastAsia="ko-KR"/>
        </w:rPr>
        <w:t>options</w:t>
      </w:r>
      <w:r w:rsidRPr="00BC5E9A">
        <w:rPr>
          <w:rFonts w:eastAsia="Malgun Gothic"/>
          <w:lang w:val="en-US" w:eastAsia="ko-KR"/>
        </w:rPr>
        <w:t xml:space="preserve"> </w:t>
      </w:r>
      <w:r w:rsidR="00787867">
        <w:rPr>
          <w:rFonts w:eastAsia="Malgun Gothic"/>
          <w:lang w:val="en-US" w:eastAsia="ko-KR"/>
        </w:rPr>
        <w:t xml:space="preserve">in RAN1 </w:t>
      </w:r>
      <w:r>
        <w:rPr>
          <w:rFonts w:eastAsia="Malgun Gothic"/>
          <w:lang w:val="en-US" w:eastAsia="ko-KR"/>
        </w:rPr>
        <w:t xml:space="preserve">for indicating </w:t>
      </w:r>
      <w:r w:rsidRPr="00BC5E9A">
        <w:rPr>
          <w:rFonts w:eastAsia="Malgun Gothic"/>
          <w:lang w:val="en-US" w:eastAsia="ko-KR"/>
        </w:rPr>
        <w:t xml:space="preserve">index indication using </w:t>
      </w:r>
      <w:r>
        <w:rPr>
          <w:rFonts w:eastAsia="Malgun Gothic"/>
          <w:lang w:val="en-US" w:eastAsia="ko-KR"/>
        </w:rPr>
        <w:t>NR-</w:t>
      </w:r>
      <w:r w:rsidRPr="00BC5E9A">
        <w:rPr>
          <w:rFonts w:eastAsia="Malgun Gothic"/>
          <w:lang w:val="en-US" w:eastAsia="ko-KR"/>
        </w:rPr>
        <w:t>SS block:</w:t>
      </w:r>
    </w:p>
    <w:p w:rsidR="005158A2" w:rsidRPr="00BC5E9A" w:rsidRDefault="00870395" w:rsidP="005158A2">
      <w:pPr>
        <w:rPr>
          <w:rFonts w:eastAsia="Malgun Gothic"/>
          <w:lang w:val="en-US" w:eastAsia="ko-KR"/>
        </w:rPr>
      </w:pPr>
      <w:r w:rsidRPr="0092710A">
        <w:rPr>
          <w:rFonts w:eastAsia="Malgun Gothic"/>
          <w:b/>
          <w:lang w:val="en-US" w:eastAsia="ko-KR"/>
        </w:rPr>
        <w:t>Option</w:t>
      </w:r>
      <w:r w:rsidR="0092710A" w:rsidRPr="0092710A">
        <w:rPr>
          <w:rFonts w:eastAsia="Malgun Gothic"/>
          <w:b/>
          <w:lang w:val="en-US" w:eastAsia="ko-KR"/>
        </w:rPr>
        <w:t>1</w:t>
      </w:r>
      <w:r w:rsidRPr="0092710A">
        <w:rPr>
          <w:rFonts w:eastAsia="Malgun Gothic"/>
          <w:b/>
          <w:lang w:val="en-US" w:eastAsia="ko-KR"/>
        </w:rPr>
        <w:t>:</w:t>
      </w:r>
      <w:r w:rsidR="005158A2" w:rsidRPr="00BC5E9A">
        <w:rPr>
          <w:rFonts w:eastAsia="Malgun Gothic"/>
          <w:lang w:val="en-US" w:eastAsia="ko-KR"/>
        </w:rPr>
        <w:t xml:space="preserve"> MIB</w:t>
      </w:r>
      <w:r w:rsidR="005158A2">
        <w:rPr>
          <w:rFonts w:eastAsia="Malgun Gothic"/>
          <w:lang w:val="en-US" w:eastAsia="ko-KR"/>
        </w:rPr>
        <w:t>/PBCH</w:t>
      </w:r>
      <w:r w:rsidR="005158A2" w:rsidRPr="00BC5E9A">
        <w:rPr>
          <w:rFonts w:eastAsia="Malgun Gothic"/>
          <w:lang w:val="en-US" w:eastAsia="ko-KR"/>
        </w:rPr>
        <w:t xml:space="preserve"> </w:t>
      </w:r>
      <w:r w:rsidR="005158A2">
        <w:rPr>
          <w:rFonts w:eastAsia="Malgun Gothic"/>
          <w:lang w:val="en-US" w:eastAsia="ko-KR"/>
        </w:rPr>
        <w:t>includes the time indication</w:t>
      </w:r>
      <w:r>
        <w:rPr>
          <w:rFonts w:eastAsia="Malgun Gothic"/>
          <w:lang w:val="en-US" w:eastAsia="ko-KR"/>
        </w:rPr>
        <w:t xml:space="preserve"> </w:t>
      </w:r>
      <w:r w:rsidRPr="00870395">
        <w:rPr>
          <w:rFonts w:eastAsia="Malgun Gothic"/>
          <w:lang w:val="en-US" w:eastAsia="ko-KR"/>
        </w:rPr>
        <w:sym w:font="Wingdings" w:char="F0E0"/>
      </w:r>
      <w:proofErr w:type="gramStart"/>
      <w:r w:rsidR="005158A2">
        <w:rPr>
          <w:rFonts w:eastAsia="Malgun Gothic"/>
          <w:lang w:val="en-US" w:eastAsia="ko-KR"/>
        </w:rPr>
        <w:t>T</w:t>
      </w:r>
      <w:r w:rsidR="005158A2" w:rsidRPr="00BC5E9A">
        <w:rPr>
          <w:rFonts w:eastAsia="Malgun Gothic"/>
          <w:lang w:val="en-US" w:eastAsia="ko-KR"/>
        </w:rPr>
        <w:t>his</w:t>
      </w:r>
      <w:proofErr w:type="gramEnd"/>
      <w:r w:rsidR="005158A2" w:rsidRPr="00BC5E9A">
        <w:rPr>
          <w:rFonts w:eastAsia="Malgun Gothic"/>
          <w:lang w:val="en-US" w:eastAsia="ko-KR"/>
        </w:rPr>
        <w:t xml:space="preserve"> </w:t>
      </w:r>
      <w:r w:rsidR="005158A2">
        <w:rPr>
          <w:rFonts w:eastAsia="Malgun Gothic"/>
          <w:lang w:val="en-US" w:eastAsia="ko-KR"/>
        </w:rPr>
        <w:t xml:space="preserve">option </w:t>
      </w:r>
      <w:r w:rsidR="005158A2" w:rsidRPr="00BC5E9A">
        <w:rPr>
          <w:rFonts w:eastAsia="Malgun Gothic"/>
          <w:lang w:val="en-US" w:eastAsia="ko-KR"/>
        </w:rPr>
        <w:t xml:space="preserve">is obviously not desirable when </w:t>
      </w:r>
      <w:r w:rsidR="005158A2">
        <w:rPr>
          <w:rFonts w:eastAsia="Malgun Gothic"/>
          <w:lang w:val="en-US" w:eastAsia="ko-KR"/>
        </w:rPr>
        <w:t xml:space="preserve">above mentioned </w:t>
      </w:r>
      <w:r w:rsidR="005158A2" w:rsidRPr="00BC5E9A">
        <w:rPr>
          <w:rFonts w:eastAsia="Malgun Gothic"/>
          <w:lang w:val="en-US" w:eastAsia="ko-KR"/>
        </w:rPr>
        <w:t xml:space="preserve">RAN2 </w:t>
      </w:r>
      <w:r w:rsidR="005158A2">
        <w:rPr>
          <w:rFonts w:eastAsia="Malgun Gothic"/>
          <w:lang w:val="en-US" w:eastAsia="ko-KR"/>
        </w:rPr>
        <w:t>requirements are</w:t>
      </w:r>
      <w:r w:rsidR="005158A2" w:rsidRPr="00BC5E9A">
        <w:rPr>
          <w:rFonts w:eastAsia="Malgun Gothic"/>
          <w:lang w:val="en-US" w:eastAsia="ko-KR"/>
        </w:rPr>
        <w:t xml:space="preserve"> considered.</w:t>
      </w:r>
    </w:p>
    <w:p w:rsidR="005158A2" w:rsidRPr="00BC5E9A" w:rsidRDefault="00870395" w:rsidP="005158A2">
      <w:pPr>
        <w:rPr>
          <w:rFonts w:eastAsia="Malgun Gothic"/>
          <w:lang w:val="en-US" w:eastAsia="ko-KR"/>
        </w:rPr>
      </w:pPr>
      <w:r w:rsidRPr="0092710A">
        <w:rPr>
          <w:rFonts w:eastAsia="Malgun Gothic"/>
          <w:b/>
          <w:lang w:val="en-US" w:eastAsia="ko-KR"/>
        </w:rPr>
        <w:t>Option</w:t>
      </w:r>
      <w:r w:rsidR="005158A2" w:rsidRPr="0092710A">
        <w:rPr>
          <w:rFonts w:eastAsia="Malgun Gothic"/>
          <w:b/>
          <w:lang w:val="en-US" w:eastAsia="ko-KR"/>
        </w:rPr>
        <w:t>2</w:t>
      </w:r>
      <w:r w:rsidRPr="0092710A">
        <w:rPr>
          <w:rFonts w:eastAsia="Malgun Gothic"/>
          <w:b/>
          <w:lang w:val="en-US" w:eastAsia="ko-KR"/>
        </w:rPr>
        <w:t>:</w:t>
      </w:r>
      <w:r w:rsidR="005158A2" w:rsidRPr="00BC5E9A">
        <w:rPr>
          <w:rFonts w:eastAsia="Malgun Gothic"/>
          <w:lang w:val="en-US" w:eastAsia="ko-KR"/>
        </w:rPr>
        <w:t xml:space="preserve"> RV based indication</w:t>
      </w:r>
      <w:r>
        <w:rPr>
          <w:rFonts w:eastAsia="Malgun Gothic"/>
          <w:lang w:val="en-US" w:eastAsia="ko-KR"/>
        </w:rPr>
        <w:t xml:space="preserve"> </w:t>
      </w:r>
      <w:r w:rsidRPr="00870395">
        <w:rPr>
          <w:rFonts w:eastAsia="Malgun Gothic"/>
          <w:lang w:val="en-US" w:eastAsia="ko-KR"/>
        </w:rPr>
        <w:sym w:font="Wingdings" w:char="F0E0"/>
      </w:r>
      <w:r w:rsidR="005158A2">
        <w:rPr>
          <w:rFonts w:eastAsia="Malgun Gothic"/>
          <w:lang w:val="en-US" w:eastAsia="ko-KR"/>
        </w:rPr>
        <w:t xml:space="preserve"> </w:t>
      </w:r>
      <w:proofErr w:type="gramStart"/>
      <w:r w:rsidR="005158A2">
        <w:rPr>
          <w:rFonts w:eastAsia="Malgun Gothic"/>
          <w:lang w:val="en-US" w:eastAsia="ko-KR"/>
        </w:rPr>
        <w:t>This</w:t>
      </w:r>
      <w:proofErr w:type="gramEnd"/>
      <w:r w:rsidR="005158A2">
        <w:rPr>
          <w:rFonts w:eastAsia="Malgun Gothic"/>
          <w:lang w:val="en-US" w:eastAsia="ko-KR"/>
        </w:rPr>
        <w:t xml:space="preserve"> option </w:t>
      </w:r>
      <w:r w:rsidR="005158A2" w:rsidRPr="00BC5E9A">
        <w:rPr>
          <w:rFonts w:eastAsia="Malgun Gothic"/>
          <w:lang w:val="en-US" w:eastAsia="ko-KR"/>
        </w:rPr>
        <w:t xml:space="preserve">may not be feasible when number of beams is large; and it may anyway require UE to decode </w:t>
      </w:r>
      <w:r w:rsidR="005158A2">
        <w:rPr>
          <w:rFonts w:eastAsia="Malgun Gothic"/>
          <w:lang w:val="en-US" w:eastAsia="ko-KR"/>
        </w:rPr>
        <w:t>MIB/</w:t>
      </w:r>
      <w:r w:rsidR="005158A2" w:rsidRPr="00BC5E9A">
        <w:rPr>
          <w:rFonts w:eastAsia="Malgun Gothic"/>
          <w:lang w:val="en-US" w:eastAsia="ko-KR"/>
        </w:rPr>
        <w:t>PBCH</w:t>
      </w:r>
      <w:r w:rsidR="005158A2">
        <w:rPr>
          <w:rFonts w:eastAsia="Malgun Gothic"/>
          <w:lang w:val="en-US" w:eastAsia="ko-KR"/>
        </w:rPr>
        <w:t xml:space="preserve"> which is again not desirable from RAN2 point of view.</w:t>
      </w:r>
    </w:p>
    <w:p w:rsidR="005158A2" w:rsidRDefault="00870395" w:rsidP="005158A2">
      <w:pPr>
        <w:rPr>
          <w:rFonts w:eastAsia="Malgun Gothic"/>
          <w:lang w:val="en-US" w:eastAsia="ko-KR"/>
        </w:rPr>
      </w:pPr>
      <w:r w:rsidRPr="0092710A">
        <w:rPr>
          <w:rFonts w:eastAsia="Malgun Gothic"/>
          <w:b/>
          <w:lang w:val="en-US" w:eastAsia="ko-KR"/>
        </w:rPr>
        <w:t>Option</w:t>
      </w:r>
      <w:r w:rsidR="005158A2" w:rsidRPr="0092710A">
        <w:rPr>
          <w:rFonts w:eastAsia="Malgun Gothic"/>
          <w:b/>
          <w:lang w:val="en-US" w:eastAsia="ko-KR"/>
        </w:rPr>
        <w:t>3</w:t>
      </w:r>
      <w:r w:rsidRPr="0092710A">
        <w:rPr>
          <w:rFonts w:eastAsia="Malgun Gothic"/>
          <w:b/>
          <w:lang w:val="en-US" w:eastAsia="ko-KR"/>
        </w:rPr>
        <w:t>:</w:t>
      </w:r>
      <w:r w:rsidR="005158A2" w:rsidRPr="00BC5E9A">
        <w:rPr>
          <w:rFonts w:eastAsia="Malgun Gothic"/>
          <w:lang w:val="en-US" w:eastAsia="ko-KR"/>
        </w:rPr>
        <w:t xml:space="preserve"> </w:t>
      </w:r>
      <w:r w:rsidR="005158A2">
        <w:rPr>
          <w:rFonts w:eastAsia="Malgun Gothic"/>
          <w:lang w:val="en-US" w:eastAsia="ko-KR"/>
        </w:rPr>
        <w:t xml:space="preserve">Time indication outside </w:t>
      </w:r>
      <w:r w:rsidR="00E57050">
        <w:rPr>
          <w:rFonts w:eastAsia="Malgun Gothic"/>
          <w:lang w:val="en-US" w:eastAsia="ko-KR"/>
        </w:rPr>
        <w:t>MIB payload</w:t>
      </w:r>
      <w:r w:rsidRPr="00870395">
        <w:rPr>
          <w:rFonts w:eastAsia="Malgun Gothic"/>
          <w:lang w:val="en-US" w:eastAsia="ko-KR"/>
        </w:rPr>
        <w:sym w:font="Wingdings" w:char="F0E0"/>
      </w:r>
      <w:r>
        <w:rPr>
          <w:rFonts w:eastAsia="Malgun Gothic"/>
          <w:lang w:val="en-US" w:eastAsia="ko-KR"/>
        </w:rPr>
        <w:t xml:space="preserve"> </w:t>
      </w:r>
      <w:proofErr w:type="gramStart"/>
      <w:r w:rsidR="005158A2">
        <w:rPr>
          <w:rFonts w:eastAsia="Malgun Gothic"/>
          <w:lang w:val="en-US" w:eastAsia="ko-KR"/>
        </w:rPr>
        <w:t>In</w:t>
      </w:r>
      <w:proofErr w:type="gramEnd"/>
      <w:r w:rsidR="005158A2">
        <w:rPr>
          <w:rFonts w:eastAsia="Malgun Gothic"/>
          <w:lang w:val="en-US" w:eastAsia="ko-KR"/>
        </w:rPr>
        <w:t xml:space="preserve"> this option the time indication is not included in MIB payload but </w:t>
      </w:r>
      <w:r w:rsidR="00E57050">
        <w:rPr>
          <w:rFonts w:eastAsia="Malgun Gothic"/>
          <w:lang w:val="en-US" w:eastAsia="ko-KR"/>
        </w:rPr>
        <w:t>outside the MIB payload</w:t>
      </w:r>
      <w:r w:rsidR="005158A2">
        <w:rPr>
          <w:rFonts w:eastAsia="Malgun Gothic"/>
          <w:lang w:val="en-US" w:eastAsia="ko-KR"/>
        </w:rPr>
        <w:t xml:space="preserve">. This option does not require the UE to decode PBCH which does not violate </w:t>
      </w:r>
      <w:r w:rsidR="00787867">
        <w:rPr>
          <w:rFonts w:eastAsia="Malgun Gothic"/>
          <w:lang w:val="en-US" w:eastAsia="ko-KR"/>
        </w:rPr>
        <w:t xml:space="preserve">RAN2 </w:t>
      </w:r>
      <w:r w:rsidR="005158A2">
        <w:rPr>
          <w:rFonts w:eastAsia="Malgun Gothic"/>
          <w:lang w:val="en-US" w:eastAsia="ko-KR"/>
        </w:rPr>
        <w:t>requirement but the UE is still required to decode the NR-SS block which the UE anyway is required to perform for DL synchronization</w:t>
      </w:r>
      <w:r w:rsidR="00787867">
        <w:rPr>
          <w:rFonts w:eastAsia="Malgun Gothic"/>
          <w:lang w:val="en-US" w:eastAsia="ko-KR"/>
        </w:rPr>
        <w:t xml:space="preserve"> with target cell</w:t>
      </w:r>
      <w:r w:rsidR="005158A2">
        <w:rPr>
          <w:rFonts w:eastAsia="Malgun Gothic"/>
          <w:lang w:val="en-US" w:eastAsia="ko-KR"/>
        </w:rPr>
        <w:t>.</w:t>
      </w:r>
    </w:p>
    <w:p w:rsidR="005158A2" w:rsidRPr="00870395" w:rsidRDefault="005158A2" w:rsidP="005158A2">
      <w:pPr>
        <w:rPr>
          <w:rFonts w:eastAsia="Malgun Gothic"/>
          <w:i/>
          <w:lang w:eastAsia="ko-KR"/>
        </w:rPr>
      </w:pPr>
      <w:r w:rsidRPr="00870395">
        <w:rPr>
          <w:rFonts w:eastAsia="Malgun Gothic"/>
          <w:i/>
          <w:lang w:val="en-US" w:eastAsia="ko-KR"/>
        </w:rPr>
        <w:t xml:space="preserve">Observation#2: </w:t>
      </w:r>
      <w:r w:rsidRPr="00870395">
        <w:rPr>
          <w:rFonts w:eastAsia="Malgun Gothic" w:hint="eastAsia"/>
          <w:i/>
          <w:lang w:eastAsia="ko-KR"/>
        </w:rPr>
        <w:t xml:space="preserve">In RAN2 perspective, </w:t>
      </w:r>
      <w:r w:rsidRPr="00870395">
        <w:rPr>
          <w:rFonts w:eastAsia="Malgun Gothic"/>
          <w:i/>
          <w:lang w:eastAsia="ko-KR"/>
        </w:rPr>
        <w:t xml:space="preserve">NR </w:t>
      </w:r>
      <w:r w:rsidRPr="00870395">
        <w:rPr>
          <w:rFonts w:eastAsia="Malgun Gothic" w:hint="eastAsia"/>
          <w:i/>
          <w:lang w:eastAsia="ko-KR"/>
        </w:rPr>
        <w:t>UE is not required to decode PBCH of target cell</w:t>
      </w:r>
      <w:r w:rsidRPr="00870395">
        <w:rPr>
          <w:rFonts w:eastAsia="Malgun Gothic"/>
          <w:i/>
          <w:lang w:eastAsia="ko-KR"/>
        </w:rPr>
        <w:t>(s) for RRM measurement reporting and</w:t>
      </w:r>
      <w:r w:rsidRPr="00870395">
        <w:rPr>
          <w:rFonts w:eastAsia="Malgun Gothic" w:hint="eastAsia"/>
          <w:i/>
          <w:lang w:eastAsia="ko-KR"/>
        </w:rPr>
        <w:t xml:space="preserve"> during handover.</w:t>
      </w:r>
    </w:p>
    <w:p w:rsidR="00BB6DD0" w:rsidRDefault="00602021" w:rsidP="00BB6DD0">
      <w:pPr>
        <w:rPr>
          <w:rFonts w:eastAsia="Malgun Gothic"/>
          <w:lang w:val="en-US" w:eastAsia="ko-KR"/>
        </w:rPr>
      </w:pPr>
      <w:r>
        <w:rPr>
          <w:rFonts w:eastAsia="Malgun Gothic" w:hint="eastAsia"/>
          <w:lang w:val="en-US" w:eastAsia="ko-KR"/>
        </w:rPr>
        <w:t xml:space="preserve">In RAN2 perspective, </w:t>
      </w:r>
      <w:r w:rsidR="00EC17CD">
        <w:rPr>
          <w:rFonts w:eastAsia="Malgun Gothic"/>
          <w:lang w:val="en-US" w:eastAsia="ko-KR"/>
        </w:rPr>
        <w:t xml:space="preserve">based on Observation#1 and Observation#2 we believe the </w:t>
      </w:r>
      <w:r>
        <w:rPr>
          <w:rFonts w:eastAsia="Malgun Gothic" w:hint="eastAsia"/>
          <w:lang w:val="en-US" w:eastAsia="ko-KR"/>
        </w:rPr>
        <w:t>principle shall not be broken without strong justification. It is proposed to send LS to RAN1 to inform RAN2 view.</w:t>
      </w:r>
    </w:p>
    <w:p w:rsidR="00EC17CD" w:rsidRPr="00870395" w:rsidRDefault="00EC17CD" w:rsidP="00BB6DD0">
      <w:pPr>
        <w:rPr>
          <w:rFonts w:eastAsia="Malgun Gothic"/>
          <w:b/>
          <w:lang w:eastAsia="ko-KR"/>
        </w:rPr>
      </w:pPr>
      <w:r w:rsidRPr="00870395">
        <w:rPr>
          <w:rFonts w:eastAsia="Malgun Gothic"/>
          <w:b/>
          <w:lang w:val="en-US" w:eastAsia="ko-KR"/>
        </w:rPr>
        <w:lastRenderedPageBreak/>
        <w:t xml:space="preserve">Proposal: RAN1 is kindly informed to design NR-SS block/PBCH for time indication which does not impose UE requirement to decode PBCH of target cell(s) </w:t>
      </w:r>
      <w:r w:rsidRPr="00870395">
        <w:rPr>
          <w:rFonts w:eastAsia="Malgun Gothic"/>
          <w:b/>
          <w:lang w:eastAsia="ko-KR"/>
        </w:rPr>
        <w:t>for RRM measurement reporting and</w:t>
      </w:r>
      <w:r w:rsidRPr="00870395">
        <w:rPr>
          <w:rFonts w:eastAsia="Malgun Gothic" w:hint="eastAsia"/>
          <w:b/>
          <w:lang w:eastAsia="ko-KR"/>
        </w:rPr>
        <w:t xml:space="preserve"> during handover.</w:t>
      </w:r>
    </w:p>
    <w:p w:rsidR="00EC17CD" w:rsidRPr="00BC3425" w:rsidRDefault="00EC17CD" w:rsidP="00BB6DD0">
      <w:pPr>
        <w:rPr>
          <w:rFonts w:eastAsia="Malgun Gothic"/>
          <w:b/>
          <w:lang w:eastAsia="ko-KR"/>
        </w:rPr>
      </w:pPr>
      <w:r>
        <w:rPr>
          <w:rFonts w:eastAsia="Malgun Gothic"/>
          <w:lang w:eastAsia="ko-KR"/>
        </w:rPr>
        <w:t>A draft LS reply is accompanied in [3].</w:t>
      </w:r>
    </w:p>
    <w:p w:rsidR="00BB6DD0" w:rsidRPr="003C341F" w:rsidRDefault="00BB6DD0" w:rsidP="00BB6DD0">
      <w:pPr>
        <w:pStyle w:val="Heading1"/>
        <w:numPr>
          <w:ilvl w:val="0"/>
          <w:numId w:val="0"/>
        </w:numPr>
        <w:ind w:left="432" w:hanging="432"/>
        <w:rPr>
          <w:rFonts w:eastAsia="Malgun Gothic"/>
          <w:lang w:eastAsia="ko-KR"/>
        </w:rPr>
      </w:pPr>
      <w:r>
        <w:rPr>
          <w:rFonts w:eastAsia="Malgun Gothic" w:hint="eastAsia"/>
          <w:lang w:eastAsia="ko-KR"/>
        </w:rPr>
        <w:t>4</w:t>
      </w:r>
      <w:r w:rsidRPr="0056025E">
        <w:rPr>
          <w:rFonts w:eastAsia="Malgun Gothic" w:hint="eastAsia"/>
          <w:lang w:eastAsia="ko-KR"/>
        </w:rPr>
        <w:t xml:space="preserve"> </w:t>
      </w:r>
      <w:r>
        <w:t>References</w:t>
      </w:r>
    </w:p>
    <w:p w:rsidR="00BB6DD0" w:rsidRDefault="00BB6DD0" w:rsidP="00AF3358">
      <w:pPr>
        <w:ind w:left="400" w:hangingChars="200" w:hanging="400"/>
        <w:rPr>
          <w:rFonts w:eastAsia="Malgun Gothic"/>
          <w:lang w:val="en-US" w:eastAsia="ko-KR"/>
        </w:rPr>
      </w:pPr>
      <w:r>
        <w:rPr>
          <w:rFonts w:eastAsia="Malgun Gothic" w:hint="eastAsia"/>
          <w:lang w:val="en-US" w:eastAsia="ko-KR"/>
        </w:rPr>
        <w:t>[1]</w:t>
      </w:r>
      <w:r>
        <w:rPr>
          <w:rFonts w:eastAsia="Malgun Gothic" w:hint="eastAsia"/>
          <w:lang w:val="en-US" w:eastAsia="ko-KR"/>
        </w:rPr>
        <w:tab/>
      </w:r>
      <w:r w:rsidR="00602021">
        <w:rPr>
          <w:rFonts w:eastAsia="Malgun Gothic" w:hint="eastAsia"/>
          <w:lang w:val="en-US" w:eastAsia="ko-KR"/>
        </w:rPr>
        <w:t>R2-</w:t>
      </w:r>
      <w:r w:rsidR="000B56C1">
        <w:rPr>
          <w:rFonts w:eastAsia="Malgun Gothic" w:hint="eastAsia"/>
          <w:lang w:val="en-US" w:eastAsia="ko-KR"/>
        </w:rPr>
        <w:t>1703926</w:t>
      </w:r>
      <w:r w:rsidR="00870395">
        <w:rPr>
          <w:rFonts w:eastAsia="Malgun Gothic"/>
          <w:lang w:val="en-US" w:eastAsia="ko-KR"/>
        </w:rPr>
        <w:t>,</w:t>
      </w:r>
      <w:r w:rsidR="000B56C1">
        <w:rPr>
          <w:rFonts w:eastAsia="Malgun Gothic" w:hint="eastAsia"/>
          <w:lang w:val="en-US" w:eastAsia="ko-KR"/>
        </w:rPr>
        <w:tab/>
      </w:r>
      <w:r w:rsidR="000B56C1" w:rsidRPr="000B56C1">
        <w:rPr>
          <w:rFonts w:eastAsia="Malgun Gothic"/>
          <w:lang w:val="en-US" w:eastAsia="ko-KR"/>
        </w:rPr>
        <w:t>LS on NR Initial access</w:t>
      </w:r>
      <w:r w:rsidR="00870395">
        <w:rPr>
          <w:rFonts w:eastAsia="Malgun Gothic"/>
          <w:lang w:val="en-US" w:eastAsia="ko-KR"/>
        </w:rPr>
        <w:t xml:space="preserve">, </w:t>
      </w:r>
      <w:r w:rsidR="000B56C1">
        <w:rPr>
          <w:rFonts w:eastAsia="Malgun Gothic" w:hint="eastAsia"/>
          <w:lang w:val="en-US" w:eastAsia="ko-KR"/>
        </w:rPr>
        <w:t>RAN1</w:t>
      </w:r>
      <w:r w:rsidR="00870395">
        <w:rPr>
          <w:rFonts w:eastAsia="Malgun Gothic"/>
          <w:lang w:val="en-US" w:eastAsia="ko-KR"/>
        </w:rPr>
        <w:t>.</w:t>
      </w:r>
    </w:p>
    <w:p w:rsidR="00EC17CD" w:rsidRDefault="00EC17CD" w:rsidP="00AF3358">
      <w:pPr>
        <w:ind w:left="400" w:hangingChars="200" w:hanging="400"/>
        <w:rPr>
          <w:rFonts w:eastAsia="Malgun Gothic"/>
          <w:lang w:val="en-US" w:eastAsia="ko-KR"/>
        </w:rPr>
      </w:pPr>
      <w:r>
        <w:rPr>
          <w:rFonts w:eastAsia="Malgun Gothic"/>
          <w:lang w:val="en-US" w:eastAsia="ko-KR"/>
        </w:rPr>
        <w:t xml:space="preserve">[2] </w:t>
      </w:r>
      <w:r w:rsidR="00870395">
        <w:rPr>
          <w:rFonts w:eastAsia="Malgun Gothic"/>
          <w:lang w:val="en-US" w:eastAsia="ko-KR"/>
        </w:rPr>
        <w:tab/>
      </w:r>
      <w:r>
        <w:rPr>
          <w:rFonts w:eastAsia="Malgun Gothic"/>
          <w:lang w:val="en-US" w:eastAsia="ko-KR"/>
        </w:rPr>
        <w:t>R2-17xxxxx, RAN2 Chairman Notes, RAN2#97bis Spokane meeting.</w:t>
      </w:r>
    </w:p>
    <w:p w:rsidR="009922E3" w:rsidRPr="007C2094" w:rsidRDefault="000B56C1" w:rsidP="004A517B">
      <w:pPr>
        <w:ind w:left="400" w:hangingChars="200" w:hanging="400"/>
        <w:rPr>
          <w:rFonts w:eastAsia="Malgun Gothic"/>
          <w:lang w:val="en-US" w:eastAsia="ko-KR"/>
        </w:rPr>
      </w:pPr>
      <w:r>
        <w:rPr>
          <w:rFonts w:eastAsia="Malgun Gothic" w:hint="eastAsia"/>
          <w:lang w:val="en-US" w:eastAsia="ko-KR"/>
        </w:rPr>
        <w:t>[</w:t>
      </w:r>
      <w:r w:rsidR="00EC17CD">
        <w:rPr>
          <w:rFonts w:eastAsia="Malgun Gothic"/>
          <w:lang w:val="en-US" w:eastAsia="ko-KR"/>
        </w:rPr>
        <w:t>3</w:t>
      </w:r>
      <w:r w:rsidR="007C2094">
        <w:rPr>
          <w:rFonts w:eastAsia="Malgun Gothic" w:hint="eastAsia"/>
          <w:lang w:val="en-US" w:eastAsia="ko-KR"/>
        </w:rPr>
        <w:t>]</w:t>
      </w:r>
      <w:r w:rsidR="007C2094">
        <w:rPr>
          <w:rFonts w:eastAsia="Malgun Gothic"/>
          <w:lang w:val="en-US" w:eastAsia="ko-KR"/>
        </w:rPr>
        <w:tab/>
      </w:r>
      <w:r>
        <w:rPr>
          <w:rFonts w:eastAsia="Malgun Gothic" w:hint="eastAsia"/>
          <w:lang w:val="en-US" w:eastAsia="ko-KR"/>
        </w:rPr>
        <w:t>R2-170</w:t>
      </w:r>
      <w:r w:rsidR="005C4B60">
        <w:rPr>
          <w:rFonts w:eastAsia="Malgun Gothic"/>
          <w:lang w:val="en-US" w:eastAsia="ko-KR"/>
        </w:rPr>
        <w:t>5383</w:t>
      </w:r>
      <w:bookmarkStart w:id="1" w:name="_GoBack"/>
      <w:bookmarkEnd w:id="1"/>
      <w:r w:rsidR="00870395">
        <w:rPr>
          <w:rFonts w:eastAsia="Malgun Gothic"/>
          <w:lang w:val="en-US" w:eastAsia="ko-KR"/>
        </w:rPr>
        <w:t>,</w:t>
      </w:r>
      <w:r>
        <w:rPr>
          <w:rFonts w:eastAsia="Malgun Gothic" w:hint="eastAsia"/>
          <w:lang w:val="en-US" w:eastAsia="ko-KR"/>
        </w:rPr>
        <w:tab/>
      </w:r>
      <w:r w:rsidR="007C2094">
        <w:rPr>
          <w:rFonts w:eastAsia="Malgun Gothic"/>
          <w:lang w:val="en-US" w:eastAsia="ko-KR"/>
        </w:rPr>
        <w:t>D</w:t>
      </w:r>
      <w:r>
        <w:rPr>
          <w:rFonts w:eastAsia="Malgun Gothic" w:hint="eastAsia"/>
          <w:lang w:val="en-US" w:eastAsia="ko-KR"/>
        </w:rPr>
        <w:t xml:space="preserve">raft </w:t>
      </w:r>
      <w:r w:rsidR="007C2094" w:rsidRPr="007C2094">
        <w:rPr>
          <w:rFonts w:eastAsia="Malgun Gothic"/>
          <w:lang w:val="en-US" w:eastAsia="ko-KR"/>
        </w:rPr>
        <w:t>Reply LS on NR Initial access</w:t>
      </w:r>
      <w:r w:rsidR="007C2094">
        <w:rPr>
          <w:rFonts w:eastAsia="Malgun Gothic"/>
          <w:lang w:val="en-US" w:eastAsia="ko-KR"/>
        </w:rPr>
        <w:t xml:space="preserve">, </w:t>
      </w:r>
      <w:r>
        <w:rPr>
          <w:rFonts w:eastAsia="Malgun Gothic" w:hint="eastAsia"/>
          <w:lang w:val="en-US" w:eastAsia="ko-KR"/>
        </w:rPr>
        <w:t>Samsung</w:t>
      </w:r>
      <w:r w:rsidR="00870395">
        <w:rPr>
          <w:rFonts w:eastAsia="Malgun Gothic"/>
          <w:lang w:val="en-US" w:eastAsia="ko-KR"/>
        </w:rPr>
        <w:t>.</w:t>
      </w:r>
    </w:p>
    <w:sectPr w:rsidR="009922E3" w:rsidRPr="007C209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FD9" w:rsidRDefault="00CA4FD9" w:rsidP="00307D97">
      <w:pPr>
        <w:spacing w:after="0"/>
      </w:pPr>
      <w:r>
        <w:separator/>
      </w:r>
    </w:p>
  </w:endnote>
  <w:endnote w:type="continuationSeparator" w:id="0">
    <w:p w:rsidR="00CA4FD9" w:rsidRDefault="00CA4FD9" w:rsidP="00307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FD9" w:rsidRDefault="00CA4FD9" w:rsidP="00307D97">
      <w:pPr>
        <w:spacing w:after="0"/>
      </w:pPr>
      <w:r>
        <w:separator/>
      </w:r>
    </w:p>
  </w:footnote>
  <w:footnote w:type="continuationSeparator" w:id="0">
    <w:p w:rsidR="00CA4FD9" w:rsidRDefault="00CA4FD9" w:rsidP="00307D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AC82933"/>
    <w:multiLevelType w:val="hybridMultilevel"/>
    <w:tmpl w:val="382ECA92"/>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D311C7C"/>
    <w:multiLevelType w:val="hybridMultilevel"/>
    <w:tmpl w:val="7A767BB0"/>
    <w:lvl w:ilvl="0" w:tplc="552E30E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DD0"/>
    <w:rsid w:val="000612D5"/>
    <w:rsid w:val="000617DE"/>
    <w:rsid w:val="000B56C1"/>
    <w:rsid w:val="000C4E5E"/>
    <w:rsid w:val="001003B1"/>
    <w:rsid w:val="00191C16"/>
    <w:rsid w:val="001F5CF9"/>
    <w:rsid w:val="002420DD"/>
    <w:rsid w:val="002E01B1"/>
    <w:rsid w:val="002E545B"/>
    <w:rsid w:val="00307D97"/>
    <w:rsid w:val="00382E37"/>
    <w:rsid w:val="0040176B"/>
    <w:rsid w:val="00402B46"/>
    <w:rsid w:val="004721EB"/>
    <w:rsid w:val="004A517B"/>
    <w:rsid w:val="004C7070"/>
    <w:rsid w:val="005158A2"/>
    <w:rsid w:val="0058723F"/>
    <w:rsid w:val="005C4B60"/>
    <w:rsid w:val="005E76EF"/>
    <w:rsid w:val="005F07CC"/>
    <w:rsid w:val="00602021"/>
    <w:rsid w:val="00685E94"/>
    <w:rsid w:val="0070379E"/>
    <w:rsid w:val="00723F87"/>
    <w:rsid w:val="00787867"/>
    <w:rsid w:val="007C2094"/>
    <w:rsid w:val="007E7A62"/>
    <w:rsid w:val="00870395"/>
    <w:rsid w:val="00892426"/>
    <w:rsid w:val="00905D59"/>
    <w:rsid w:val="0092710A"/>
    <w:rsid w:val="00934783"/>
    <w:rsid w:val="0093625F"/>
    <w:rsid w:val="00965D81"/>
    <w:rsid w:val="00A47658"/>
    <w:rsid w:val="00A576BD"/>
    <w:rsid w:val="00AD1530"/>
    <w:rsid w:val="00AF3358"/>
    <w:rsid w:val="00B55DD5"/>
    <w:rsid w:val="00B607E2"/>
    <w:rsid w:val="00BB6DD0"/>
    <w:rsid w:val="00BC5E9A"/>
    <w:rsid w:val="00C2597D"/>
    <w:rsid w:val="00CA4FD9"/>
    <w:rsid w:val="00CB1489"/>
    <w:rsid w:val="00CC581F"/>
    <w:rsid w:val="00CC7AF7"/>
    <w:rsid w:val="00D26934"/>
    <w:rsid w:val="00D91B8C"/>
    <w:rsid w:val="00DD3A9E"/>
    <w:rsid w:val="00DF2809"/>
    <w:rsid w:val="00E124CD"/>
    <w:rsid w:val="00E57050"/>
    <w:rsid w:val="00E96CD2"/>
    <w:rsid w:val="00EC17CD"/>
    <w:rsid w:val="00ED7A8C"/>
    <w:rsid w:val="00F44B4B"/>
    <w:rsid w:val="00FE10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BB6DD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link w:val="Heading4Char"/>
    <w:qFormat/>
    <w:rsid w:val="00BB6DD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B6DD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BB6DD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BB6DD0"/>
    <w:rPr>
      <w:rFonts w:ascii="Arial" w:eastAsia="SimSun" w:hAnsi="Arial" w:cs="Times New Roman"/>
      <w:bCs/>
      <w:kern w:val="0"/>
      <w:sz w:val="24"/>
      <w:szCs w:val="26"/>
      <w:lang w:val="x-none" w:eastAsia="en-US"/>
    </w:rPr>
  </w:style>
  <w:style w:type="character" w:customStyle="1" w:styleId="Heading4Char">
    <w:name w:val="Heading 4 Char"/>
    <w:basedOn w:val="DefaultParagraphFont"/>
    <w:link w:val="Heading4"/>
    <w:rsid w:val="00BB6DD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BalloonText">
    <w:name w:val="Balloon Text"/>
    <w:basedOn w:val="Normal"/>
    <w:link w:val="BalloonTextChar"/>
    <w:uiPriority w:val="99"/>
    <w:semiHidden/>
    <w:unhideWhenUsed/>
    <w:rsid w:val="00BB6DD0"/>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B6DD0"/>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307D97"/>
    <w:pPr>
      <w:tabs>
        <w:tab w:val="center" w:pos="4513"/>
        <w:tab w:val="right" w:pos="9026"/>
      </w:tabs>
      <w:snapToGrid w:val="0"/>
    </w:pPr>
  </w:style>
  <w:style w:type="character" w:customStyle="1" w:styleId="FooterChar">
    <w:name w:val="Footer Char"/>
    <w:basedOn w:val="DefaultParagraphFont"/>
    <w:link w:val="Footer"/>
    <w:uiPriority w:val="99"/>
    <w:rsid w:val="00307D97"/>
    <w:rPr>
      <w:rFonts w:ascii="Times New Roman" w:eastAsia="Times New Roman" w:hAnsi="Times New Roman" w:cs="Times New Roman"/>
      <w:kern w:val="0"/>
      <w:szCs w:val="20"/>
      <w:lang w:val="en-GB" w:eastAsia="en-US"/>
    </w:rPr>
  </w:style>
  <w:style w:type="paragraph" w:styleId="ListParagraph">
    <w:name w:val="List Paragraph"/>
    <w:basedOn w:val="Normal"/>
    <w:uiPriority w:val="34"/>
    <w:qFormat/>
    <w:rsid w:val="00DD3A9E"/>
    <w:pPr>
      <w:ind w:leftChars="400" w:left="800"/>
    </w:pPr>
  </w:style>
  <w:style w:type="table" w:styleId="TableGrid">
    <w:name w:val="Table Grid"/>
    <w:basedOn w:val="TableNormal"/>
    <w:uiPriority w:val="59"/>
    <w:rsid w:val="00E12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420DD"/>
    <w:pPr>
      <w:keepLines/>
      <w:ind w:left="1135" w:hanging="851"/>
    </w:pPr>
    <w:rPr>
      <w:rFonts w:eastAsiaTheme="minorEastAsia"/>
      <w:lang w:val="x-none" w:eastAsia="x-none"/>
    </w:rPr>
  </w:style>
  <w:style w:type="character" w:customStyle="1" w:styleId="NOChar">
    <w:name w:val="NO Char"/>
    <w:link w:val="NO"/>
    <w:rsid w:val="002420DD"/>
    <w:rPr>
      <w:rFonts w:ascii="Times New Roman" w:hAnsi="Times New Roman" w:cs="Times New Roman"/>
      <w:kern w:val="0"/>
      <w:szCs w:val="20"/>
      <w:lang w:val="x-none" w:eastAsia="x-none"/>
    </w:rPr>
  </w:style>
  <w:style w:type="paragraph" w:customStyle="1" w:styleId="B1">
    <w:name w:val="B1"/>
    <w:basedOn w:val="List"/>
    <w:link w:val="B1Char1"/>
    <w:rsid w:val="002420DD"/>
    <w:pPr>
      <w:ind w:leftChars="0" w:left="568" w:firstLineChars="0" w:hanging="284"/>
      <w:contextualSpacing w:val="0"/>
    </w:pPr>
    <w:rPr>
      <w:rFonts w:eastAsiaTheme="minorEastAsia"/>
      <w:lang w:val="x-none" w:eastAsia="x-none"/>
    </w:rPr>
  </w:style>
  <w:style w:type="character" w:customStyle="1" w:styleId="B1Char1">
    <w:name w:val="B1 Char1"/>
    <w:link w:val="B1"/>
    <w:rsid w:val="002420DD"/>
    <w:rPr>
      <w:rFonts w:ascii="Times New Roman" w:hAnsi="Times New Roman" w:cs="Times New Roman"/>
      <w:kern w:val="0"/>
      <w:szCs w:val="20"/>
      <w:lang w:val="x-none" w:eastAsia="x-none"/>
    </w:rPr>
  </w:style>
  <w:style w:type="paragraph" w:customStyle="1" w:styleId="B2">
    <w:name w:val="B2"/>
    <w:basedOn w:val="List2"/>
    <w:link w:val="B2Char"/>
    <w:rsid w:val="002420DD"/>
    <w:pPr>
      <w:ind w:leftChars="0" w:left="851" w:firstLineChars="0" w:hanging="284"/>
      <w:contextualSpacing w:val="0"/>
    </w:pPr>
    <w:rPr>
      <w:rFonts w:eastAsiaTheme="minorEastAsia"/>
      <w:lang w:val="x-none" w:eastAsia="x-none"/>
    </w:rPr>
  </w:style>
  <w:style w:type="character" w:customStyle="1" w:styleId="B2Char">
    <w:name w:val="B2 Char"/>
    <w:link w:val="B2"/>
    <w:rsid w:val="002420DD"/>
    <w:rPr>
      <w:rFonts w:ascii="Times New Roman" w:hAnsi="Times New Roman" w:cs="Times New Roman"/>
      <w:kern w:val="0"/>
      <w:szCs w:val="20"/>
      <w:lang w:val="x-none" w:eastAsia="x-none"/>
    </w:rPr>
  </w:style>
  <w:style w:type="paragraph" w:customStyle="1" w:styleId="B3">
    <w:name w:val="B3"/>
    <w:basedOn w:val="List3"/>
    <w:link w:val="B3Char2"/>
    <w:rsid w:val="002420DD"/>
    <w:pPr>
      <w:ind w:leftChars="0" w:left="1135" w:firstLineChars="0" w:hanging="284"/>
      <w:contextualSpacing w:val="0"/>
    </w:pPr>
    <w:rPr>
      <w:rFonts w:eastAsiaTheme="minorEastAsia"/>
      <w:lang w:val="x-none" w:eastAsia="x-none"/>
    </w:rPr>
  </w:style>
  <w:style w:type="character" w:customStyle="1" w:styleId="B3Char2">
    <w:name w:val="B3 Char2"/>
    <w:link w:val="B3"/>
    <w:rsid w:val="002420DD"/>
    <w:rPr>
      <w:rFonts w:ascii="Times New Roman" w:hAnsi="Times New Roman" w:cs="Times New Roman"/>
      <w:kern w:val="0"/>
      <w:szCs w:val="20"/>
      <w:lang w:val="x-none" w:eastAsia="x-none"/>
    </w:rPr>
  </w:style>
  <w:style w:type="paragraph" w:customStyle="1" w:styleId="B4">
    <w:name w:val="B4"/>
    <w:basedOn w:val="List4"/>
    <w:link w:val="B4Char"/>
    <w:rsid w:val="002420DD"/>
    <w:pPr>
      <w:ind w:leftChars="0" w:left="1418" w:firstLineChars="0" w:hanging="284"/>
      <w:contextualSpacing w:val="0"/>
    </w:pPr>
    <w:rPr>
      <w:rFonts w:eastAsiaTheme="minorEastAsia"/>
      <w:lang w:val="x-none" w:eastAsia="x-none"/>
    </w:rPr>
  </w:style>
  <w:style w:type="character" w:customStyle="1" w:styleId="B4Char">
    <w:name w:val="B4 Char"/>
    <w:link w:val="B4"/>
    <w:rsid w:val="002420DD"/>
    <w:rPr>
      <w:rFonts w:ascii="Times New Roman" w:hAnsi="Times New Roman" w:cs="Times New Roman"/>
      <w:kern w:val="0"/>
      <w:szCs w:val="20"/>
      <w:lang w:val="x-none" w:eastAsia="x-none"/>
    </w:rPr>
  </w:style>
  <w:style w:type="paragraph" w:styleId="List">
    <w:name w:val="List"/>
    <w:basedOn w:val="Normal"/>
    <w:uiPriority w:val="99"/>
    <w:semiHidden/>
    <w:unhideWhenUsed/>
    <w:rsid w:val="002420DD"/>
    <w:pPr>
      <w:ind w:leftChars="200" w:left="100" w:hangingChars="200" w:hanging="200"/>
      <w:contextualSpacing/>
    </w:pPr>
  </w:style>
  <w:style w:type="paragraph" w:styleId="List2">
    <w:name w:val="List 2"/>
    <w:basedOn w:val="Normal"/>
    <w:uiPriority w:val="99"/>
    <w:semiHidden/>
    <w:unhideWhenUsed/>
    <w:rsid w:val="002420DD"/>
    <w:pPr>
      <w:ind w:leftChars="400" w:left="100" w:hangingChars="200" w:hanging="200"/>
      <w:contextualSpacing/>
    </w:pPr>
  </w:style>
  <w:style w:type="paragraph" w:styleId="List3">
    <w:name w:val="List 3"/>
    <w:basedOn w:val="Normal"/>
    <w:uiPriority w:val="99"/>
    <w:semiHidden/>
    <w:unhideWhenUsed/>
    <w:rsid w:val="002420DD"/>
    <w:pPr>
      <w:ind w:leftChars="600" w:left="100" w:hangingChars="200" w:hanging="200"/>
      <w:contextualSpacing/>
    </w:pPr>
  </w:style>
  <w:style w:type="paragraph" w:styleId="List4">
    <w:name w:val="List 4"/>
    <w:basedOn w:val="Normal"/>
    <w:uiPriority w:val="99"/>
    <w:semiHidden/>
    <w:unhideWhenUsed/>
    <w:rsid w:val="002420DD"/>
    <w:pPr>
      <w:ind w:leftChars="800" w:left="100" w:hangingChars="200" w:hanging="200"/>
      <w:contextualSpacing/>
    </w:pPr>
  </w:style>
  <w:style w:type="paragraph" w:customStyle="1" w:styleId="b10">
    <w:name w:val="b1"/>
    <w:basedOn w:val="Normal"/>
    <w:uiPriority w:val="99"/>
    <w:rsid w:val="00B607E2"/>
    <w:pPr>
      <w:overflowPunct/>
      <w:autoSpaceDE/>
      <w:autoSpaceDN/>
      <w:adjustRightInd/>
      <w:ind w:left="568" w:hanging="284"/>
      <w:textAlignment w:val="auto"/>
    </w:pPr>
    <w:rPr>
      <w:rFonts w:eastAsiaTheme="minorHAnsi"/>
      <w:lang w:val="en-US"/>
    </w:rPr>
  </w:style>
  <w:style w:type="paragraph" w:customStyle="1" w:styleId="th">
    <w:name w:val="th"/>
    <w:basedOn w:val="Normal"/>
    <w:uiPriority w:val="99"/>
    <w:rsid w:val="00B607E2"/>
    <w:pPr>
      <w:keepNext/>
      <w:overflowPunct/>
      <w:autoSpaceDE/>
      <w:autoSpaceDN/>
      <w:adjustRightInd/>
      <w:spacing w:before="60"/>
      <w:jc w:val="center"/>
      <w:textAlignment w:val="auto"/>
    </w:pPr>
    <w:rPr>
      <w:rFonts w:ascii="Arial" w:eastAsiaTheme="minorHAnsi" w:hAnsi="Arial" w:cs="Arial"/>
      <w:b/>
      <w:bCs/>
      <w:lang w:val="en-US"/>
    </w:rPr>
  </w:style>
  <w:style w:type="paragraph" w:customStyle="1" w:styleId="tf">
    <w:name w:val="tf"/>
    <w:basedOn w:val="Normal"/>
    <w:uiPriority w:val="99"/>
    <w:rsid w:val="00B607E2"/>
    <w:pPr>
      <w:overflowPunct/>
      <w:autoSpaceDE/>
      <w:autoSpaceDN/>
      <w:adjustRightInd/>
      <w:spacing w:after="240"/>
      <w:jc w:val="center"/>
      <w:textAlignment w:val="auto"/>
    </w:pPr>
    <w:rPr>
      <w:rFonts w:ascii="Arial" w:eastAsiaTheme="minorHAnsi" w:hAnsi="Arial" w:cs="Arial"/>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DD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BB6DD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BB6DD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BB6DD0"/>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link w:val="Heading4Char"/>
    <w:qFormat/>
    <w:rsid w:val="00BB6DD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B6DD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BB6DD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BB6DD0"/>
    <w:rPr>
      <w:rFonts w:ascii="Arial" w:eastAsia="SimSun" w:hAnsi="Arial" w:cs="Times New Roman"/>
      <w:bCs/>
      <w:kern w:val="0"/>
      <w:sz w:val="24"/>
      <w:szCs w:val="26"/>
      <w:lang w:val="x-none" w:eastAsia="en-US"/>
    </w:rPr>
  </w:style>
  <w:style w:type="character" w:customStyle="1" w:styleId="Heading4Char">
    <w:name w:val="Heading 4 Char"/>
    <w:basedOn w:val="DefaultParagraphFont"/>
    <w:link w:val="Heading4"/>
    <w:rsid w:val="00BB6DD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BB6DD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BB6DD0"/>
    <w:rPr>
      <w:rFonts w:ascii="Arial" w:eastAsia="Times New Roman" w:hAnsi="Arial" w:cs="Times New Roman"/>
      <w:b/>
      <w:noProof/>
      <w:kern w:val="0"/>
      <w:sz w:val="18"/>
      <w:szCs w:val="20"/>
      <w:lang w:eastAsia="en-US"/>
    </w:rPr>
  </w:style>
  <w:style w:type="paragraph" w:customStyle="1" w:styleId="CRCoverPage">
    <w:name w:val="CR Cover Page"/>
    <w:rsid w:val="00BB6DD0"/>
    <w:pPr>
      <w:spacing w:after="120" w:line="240" w:lineRule="auto"/>
      <w:jc w:val="left"/>
    </w:pPr>
    <w:rPr>
      <w:rFonts w:ascii="Arial" w:eastAsia="MS Mincho" w:hAnsi="Arial" w:cs="Times New Roman"/>
      <w:kern w:val="0"/>
      <w:szCs w:val="20"/>
      <w:lang w:val="en-GB" w:eastAsia="en-US"/>
    </w:rPr>
  </w:style>
  <w:style w:type="paragraph" w:styleId="BalloonText">
    <w:name w:val="Balloon Text"/>
    <w:basedOn w:val="Normal"/>
    <w:link w:val="BalloonTextChar"/>
    <w:uiPriority w:val="99"/>
    <w:semiHidden/>
    <w:unhideWhenUsed/>
    <w:rsid w:val="00BB6DD0"/>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B6DD0"/>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307D97"/>
    <w:pPr>
      <w:tabs>
        <w:tab w:val="center" w:pos="4513"/>
        <w:tab w:val="right" w:pos="9026"/>
      </w:tabs>
      <w:snapToGrid w:val="0"/>
    </w:pPr>
  </w:style>
  <w:style w:type="character" w:customStyle="1" w:styleId="FooterChar">
    <w:name w:val="Footer Char"/>
    <w:basedOn w:val="DefaultParagraphFont"/>
    <w:link w:val="Footer"/>
    <w:uiPriority w:val="99"/>
    <w:rsid w:val="00307D97"/>
    <w:rPr>
      <w:rFonts w:ascii="Times New Roman" w:eastAsia="Times New Roman" w:hAnsi="Times New Roman" w:cs="Times New Roman"/>
      <w:kern w:val="0"/>
      <w:szCs w:val="20"/>
      <w:lang w:val="en-GB" w:eastAsia="en-US"/>
    </w:rPr>
  </w:style>
  <w:style w:type="paragraph" w:styleId="ListParagraph">
    <w:name w:val="List Paragraph"/>
    <w:basedOn w:val="Normal"/>
    <w:uiPriority w:val="34"/>
    <w:qFormat/>
    <w:rsid w:val="00DD3A9E"/>
    <w:pPr>
      <w:ind w:leftChars="400" w:left="800"/>
    </w:pPr>
  </w:style>
  <w:style w:type="table" w:styleId="TableGrid">
    <w:name w:val="Table Grid"/>
    <w:basedOn w:val="TableNormal"/>
    <w:uiPriority w:val="59"/>
    <w:rsid w:val="00E12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420DD"/>
    <w:pPr>
      <w:keepLines/>
      <w:ind w:left="1135" w:hanging="851"/>
    </w:pPr>
    <w:rPr>
      <w:rFonts w:eastAsiaTheme="minorEastAsia"/>
      <w:lang w:val="x-none" w:eastAsia="x-none"/>
    </w:rPr>
  </w:style>
  <w:style w:type="character" w:customStyle="1" w:styleId="NOChar">
    <w:name w:val="NO Char"/>
    <w:link w:val="NO"/>
    <w:rsid w:val="002420DD"/>
    <w:rPr>
      <w:rFonts w:ascii="Times New Roman" w:hAnsi="Times New Roman" w:cs="Times New Roman"/>
      <w:kern w:val="0"/>
      <w:szCs w:val="20"/>
      <w:lang w:val="x-none" w:eastAsia="x-none"/>
    </w:rPr>
  </w:style>
  <w:style w:type="paragraph" w:customStyle="1" w:styleId="B1">
    <w:name w:val="B1"/>
    <w:basedOn w:val="List"/>
    <w:link w:val="B1Char1"/>
    <w:rsid w:val="002420DD"/>
    <w:pPr>
      <w:ind w:leftChars="0" w:left="568" w:firstLineChars="0" w:hanging="284"/>
      <w:contextualSpacing w:val="0"/>
    </w:pPr>
    <w:rPr>
      <w:rFonts w:eastAsiaTheme="minorEastAsia"/>
      <w:lang w:val="x-none" w:eastAsia="x-none"/>
    </w:rPr>
  </w:style>
  <w:style w:type="character" w:customStyle="1" w:styleId="B1Char1">
    <w:name w:val="B1 Char1"/>
    <w:link w:val="B1"/>
    <w:rsid w:val="002420DD"/>
    <w:rPr>
      <w:rFonts w:ascii="Times New Roman" w:hAnsi="Times New Roman" w:cs="Times New Roman"/>
      <w:kern w:val="0"/>
      <w:szCs w:val="20"/>
      <w:lang w:val="x-none" w:eastAsia="x-none"/>
    </w:rPr>
  </w:style>
  <w:style w:type="paragraph" w:customStyle="1" w:styleId="B2">
    <w:name w:val="B2"/>
    <w:basedOn w:val="List2"/>
    <w:link w:val="B2Char"/>
    <w:rsid w:val="002420DD"/>
    <w:pPr>
      <w:ind w:leftChars="0" w:left="851" w:firstLineChars="0" w:hanging="284"/>
      <w:contextualSpacing w:val="0"/>
    </w:pPr>
    <w:rPr>
      <w:rFonts w:eastAsiaTheme="minorEastAsia"/>
      <w:lang w:val="x-none" w:eastAsia="x-none"/>
    </w:rPr>
  </w:style>
  <w:style w:type="character" w:customStyle="1" w:styleId="B2Char">
    <w:name w:val="B2 Char"/>
    <w:link w:val="B2"/>
    <w:rsid w:val="002420DD"/>
    <w:rPr>
      <w:rFonts w:ascii="Times New Roman" w:hAnsi="Times New Roman" w:cs="Times New Roman"/>
      <w:kern w:val="0"/>
      <w:szCs w:val="20"/>
      <w:lang w:val="x-none" w:eastAsia="x-none"/>
    </w:rPr>
  </w:style>
  <w:style w:type="paragraph" w:customStyle="1" w:styleId="B3">
    <w:name w:val="B3"/>
    <w:basedOn w:val="List3"/>
    <w:link w:val="B3Char2"/>
    <w:rsid w:val="002420DD"/>
    <w:pPr>
      <w:ind w:leftChars="0" w:left="1135" w:firstLineChars="0" w:hanging="284"/>
      <w:contextualSpacing w:val="0"/>
    </w:pPr>
    <w:rPr>
      <w:rFonts w:eastAsiaTheme="minorEastAsia"/>
      <w:lang w:val="x-none" w:eastAsia="x-none"/>
    </w:rPr>
  </w:style>
  <w:style w:type="character" w:customStyle="1" w:styleId="B3Char2">
    <w:name w:val="B3 Char2"/>
    <w:link w:val="B3"/>
    <w:rsid w:val="002420DD"/>
    <w:rPr>
      <w:rFonts w:ascii="Times New Roman" w:hAnsi="Times New Roman" w:cs="Times New Roman"/>
      <w:kern w:val="0"/>
      <w:szCs w:val="20"/>
      <w:lang w:val="x-none" w:eastAsia="x-none"/>
    </w:rPr>
  </w:style>
  <w:style w:type="paragraph" w:customStyle="1" w:styleId="B4">
    <w:name w:val="B4"/>
    <w:basedOn w:val="List4"/>
    <w:link w:val="B4Char"/>
    <w:rsid w:val="002420DD"/>
    <w:pPr>
      <w:ind w:leftChars="0" w:left="1418" w:firstLineChars="0" w:hanging="284"/>
      <w:contextualSpacing w:val="0"/>
    </w:pPr>
    <w:rPr>
      <w:rFonts w:eastAsiaTheme="minorEastAsia"/>
      <w:lang w:val="x-none" w:eastAsia="x-none"/>
    </w:rPr>
  </w:style>
  <w:style w:type="character" w:customStyle="1" w:styleId="B4Char">
    <w:name w:val="B4 Char"/>
    <w:link w:val="B4"/>
    <w:rsid w:val="002420DD"/>
    <w:rPr>
      <w:rFonts w:ascii="Times New Roman" w:hAnsi="Times New Roman" w:cs="Times New Roman"/>
      <w:kern w:val="0"/>
      <w:szCs w:val="20"/>
      <w:lang w:val="x-none" w:eastAsia="x-none"/>
    </w:rPr>
  </w:style>
  <w:style w:type="paragraph" w:styleId="List">
    <w:name w:val="List"/>
    <w:basedOn w:val="Normal"/>
    <w:uiPriority w:val="99"/>
    <w:semiHidden/>
    <w:unhideWhenUsed/>
    <w:rsid w:val="002420DD"/>
    <w:pPr>
      <w:ind w:leftChars="200" w:left="100" w:hangingChars="200" w:hanging="200"/>
      <w:contextualSpacing/>
    </w:pPr>
  </w:style>
  <w:style w:type="paragraph" w:styleId="List2">
    <w:name w:val="List 2"/>
    <w:basedOn w:val="Normal"/>
    <w:uiPriority w:val="99"/>
    <w:semiHidden/>
    <w:unhideWhenUsed/>
    <w:rsid w:val="002420DD"/>
    <w:pPr>
      <w:ind w:leftChars="400" w:left="100" w:hangingChars="200" w:hanging="200"/>
      <w:contextualSpacing/>
    </w:pPr>
  </w:style>
  <w:style w:type="paragraph" w:styleId="List3">
    <w:name w:val="List 3"/>
    <w:basedOn w:val="Normal"/>
    <w:uiPriority w:val="99"/>
    <w:semiHidden/>
    <w:unhideWhenUsed/>
    <w:rsid w:val="002420DD"/>
    <w:pPr>
      <w:ind w:leftChars="600" w:left="100" w:hangingChars="200" w:hanging="200"/>
      <w:contextualSpacing/>
    </w:pPr>
  </w:style>
  <w:style w:type="paragraph" w:styleId="List4">
    <w:name w:val="List 4"/>
    <w:basedOn w:val="Normal"/>
    <w:uiPriority w:val="99"/>
    <w:semiHidden/>
    <w:unhideWhenUsed/>
    <w:rsid w:val="002420DD"/>
    <w:pPr>
      <w:ind w:leftChars="800" w:left="100" w:hangingChars="200" w:hanging="200"/>
      <w:contextualSpacing/>
    </w:pPr>
  </w:style>
  <w:style w:type="paragraph" w:customStyle="1" w:styleId="b10">
    <w:name w:val="b1"/>
    <w:basedOn w:val="Normal"/>
    <w:uiPriority w:val="99"/>
    <w:rsid w:val="00B607E2"/>
    <w:pPr>
      <w:overflowPunct/>
      <w:autoSpaceDE/>
      <w:autoSpaceDN/>
      <w:adjustRightInd/>
      <w:ind w:left="568" w:hanging="284"/>
      <w:textAlignment w:val="auto"/>
    </w:pPr>
    <w:rPr>
      <w:rFonts w:eastAsiaTheme="minorHAnsi"/>
      <w:lang w:val="en-US"/>
    </w:rPr>
  </w:style>
  <w:style w:type="paragraph" w:customStyle="1" w:styleId="th">
    <w:name w:val="th"/>
    <w:basedOn w:val="Normal"/>
    <w:uiPriority w:val="99"/>
    <w:rsid w:val="00B607E2"/>
    <w:pPr>
      <w:keepNext/>
      <w:overflowPunct/>
      <w:autoSpaceDE/>
      <w:autoSpaceDN/>
      <w:adjustRightInd/>
      <w:spacing w:before="60"/>
      <w:jc w:val="center"/>
      <w:textAlignment w:val="auto"/>
    </w:pPr>
    <w:rPr>
      <w:rFonts w:ascii="Arial" w:eastAsiaTheme="minorHAnsi" w:hAnsi="Arial" w:cs="Arial"/>
      <w:b/>
      <w:bCs/>
      <w:lang w:val="en-US"/>
    </w:rPr>
  </w:style>
  <w:style w:type="paragraph" w:customStyle="1" w:styleId="tf">
    <w:name w:val="tf"/>
    <w:basedOn w:val="Normal"/>
    <w:uiPriority w:val="99"/>
    <w:rsid w:val="00B607E2"/>
    <w:pPr>
      <w:overflowPunct/>
      <w:autoSpaceDE/>
      <w:autoSpaceDN/>
      <w:adjustRightInd/>
      <w:spacing w:after="240"/>
      <w:jc w:val="center"/>
      <w:textAlignment w:val="auto"/>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1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2AF0D.6878F98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Soenghun Kim</dc:creator>
  <cp:lastModifiedBy>Mangesh Abhimanyu Ingale (09528323)</cp:lastModifiedBy>
  <cp:revision>16</cp:revision>
  <dcterms:created xsi:type="dcterms:W3CDTF">2017-04-27T13:21:00Z</dcterms:created>
  <dcterms:modified xsi:type="dcterms:W3CDTF">2017-05-05T14:51:00Z</dcterms:modified>
</cp:coreProperties>
</file>